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5C" w:rsidRDefault="00AF045C">
      <w:pPr>
        <w:widowControl w:val="0"/>
        <w:pBdr>
          <w:top w:val="nil"/>
          <w:left w:val="nil"/>
          <w:bottom w:val="nil"/>
          <w:right w:val="nil"/>
          <w:between w:val="nil"/>
        </w:pBdr>
        <w:spacing w:after="0"/>
        <w:rPr>
          <w:rFonts w:ascii="Arial" w:eastAsia="Arial" w:hAnsi="Arial" w:cs="Arial"/>
          <w:color w:val="000000"/>
        </w:rPr>
      </w:pPr>
    </w:p>
    <w:tbl>
      <w:tblPr>
        <w:tblStyle w:val="a"/>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796"/>
        <w:gridCol w:w="2386"/>
        <w:gridCol w:w="1545"/>
        <w:gridCol w:w="1303"/>
        <w:gridCol w:w="992"/>
        <w:gridCol w:w="1753"/>
        <w:gridCol w:w="2127"/>
        <w:gridCol w:w="1701"/>
      </w:tblGrid>
      <w:tr w:rsidR="00AF045C" w:rsidRPr="006C10B7" w:rsidTr="00512A83">
        <w:trPr>
          <w:cantSplit/>
          <w:jc w:val="center"/>
        </w:trPr>
        <w:tc>
          <w:tcPr>
            <w:tcW w:w="14596" w:type="dxa"/>
            <w:gridSpan w:val="9"/>
            <w:vAlign w:val="center"/>
          </w:tcPr>
          <w:p w:rsidR="00AF045C" w:rsidRPr="006C10B7" w:rsidRDefault="006C10B7" w:rsidP="006C10B7">
            <w:pPr>
              <w:rPr>
                <w:rFonts w:ascii="Arial" w:hAnsi="Arial" w:cs="Arial"/>
              </w:rPr>
            </w:pPr>
            <w:r w:rsidRPr="006C10B7">
              <w:rPr>
                <w:rFonts w:ascii="Arial" w:hAnsi="Arial" w:cs="Arial"/>
              </w:rPr>
              <w:t>Tabla</w:t>
            </w:r>
            <w:r w:rsidR="00397915" w:rsidRPr="006C10B7">
              <w:rPr>
                <w:rFonts w:ascii="Arial" w:hAnsi="Arial" w:cs="Arial"/>
              </w:rPr>
              <w:t xml:space="preserve"> 1. </w:t>
            </w:r>
            <w:r w:rsidRPr="006C10B7">
              <w:rPr>
                <w:rFonts w:ascii="Arial" w:hAnsi="Arial" w:cs="Arial"/>
              </w:rPr>
              <w:t xml:space="preserve">Etapas y operaciones del proceso de conservación – transporte y administración de medicamentos peligrosos (MP), estériles y no estériles, en las unidades de hospitalización a domicilio (UHD). </w:t>
            </w:r>
          </w:p>
        </w:tc>
      </w:tr>
      <w:tr w:rsidR="00AF045C" w:rsidRPr="006C10B7" w:rsidTr="00512A83">
        <w:trPr>
          <w:cantSplit/>
          <w:jc w:val="center"/>
        </w:trPr>
        <w:tc>
          <w:tcPr>
            <w:tcW w:w="1993" w:type="dxa"/>
            <w:vAlign w:val="center"/>
          </w:tcPr>
          <w:p w:rsidR="00AF045C" w:rsidRPr="006C10B7" w:rsidRDefault="006C10B7">
            <w:pPr>
              <w:jc w:val="center"/>
              <w:rPr>
                <w:rFonts w:ascii="Arial" w:hAnsi="Arial" w:cs="Arial"/>
                <w:b/>
                <w:sz w:val="20"/>
                <w:szCs w:val="20"/>
              </w:rPr>
            </w:pPr>
            <w:bookmarkStart w:id="0" w:name="_gjdgxs" w:colFirst="0" w:colLast="0"/>
            <w:bookmarkEnd w:id="0"/>
            <w:r w:rsidRPr="006C10B7">
              <w:rPr>
                <w:rFonts w:ascii="Arial" w:hAnsi="Arial" w:cs="Arial"/>
                <w:b/>
                <w:sz w:val="20"/>
                <w:szCs w:val="20"/>
              </w:rPr>
              <w:t>Etapas</w:t>
            </w:r>
          </w:p>
        </w:tc>
        <w:tc>
          <w:tcPr>
            <w:tcW w:w="796" w:type="dxa"/>
            <w:tcBorders>
              <w:top w:val="single" w:sz="4" w:space="0" w:color="000000"/>
            </w:tcBorders>
            <w:vAlign w:val="center"/>
          </w:tcPr>
          <w:p w:rsidR="00AF045C" w:rsidRPr="006C10B7" w:rsidRDefault="006C10B7">
            <w:pPr>
              <w:jc w:val="center"/>
              <w:rPr>
                <w:rFonts w:ascii="Arial" w:hAnsi="Arial" w:cs="Arial"/>
                <w:b/>
                <w:sz w:val="20"/>
                <w:szCs w:val="20"/>
              </w:rPr>
            </w:pPr>
            <w:r w:rsidRPr="006C10B7">
              <w:rPr>
                <w:rFonts w:ascii="Arial" w:hAnsi="Arial" w:cs="Arial"/>
                <w:b/>
                <w:sz w:val="20"/>
                <w:szCs w:val="20"/>
              </w:rPr>
              <w:t>Núm.</w:t>
            </w:r>
          </w:p>
        </w:tc>
        <w:tc>
          <w:tcPr>
            <w:tcW w:w="2386" w:type="dxa"/>
            <w:tcBorders>
              <w:top w:val="single" w:sz="4" w:space="0" w:color="000000"/>
            </w:tcBorders>
            <w:vAlign w:val="center"/>
          </w:tcPr>
          <w:p w:rsidR="00AF045C" w:rsidRPr="006C10B7" w:rsidRDefault="006C10B7">
            <w:pPr>
              <w:jc w:val="center"/>
              <w:rPr>
                <w:rFonts w:ascii="Arial" w:hAnsi="Arial" w:cs="Arial"/>
                <w:b/>
                <w:sz w:val="20"/>
                <w:szCs w:val="20"/>
              </w:rPr>
            </w:pPr>
            <w:r w:rsidRPr="006C10B7">
              <w:rPr>
                <w:rFonts w:ascii="Arial" w:hAnsi="Arial" w:cs="Arial"/>
                <w:b/>
                <w:sz w:val="20"/>
                <w:szCs w:val="20"/>
              </w:rPr>
              <w:t>Operaciones</w:t>
            </w:r>
          </w:p>
        </w:tc>
        <w:tc>
          <w:tcPr>
            <w:tcW w:w="1545" w:type="dxa"/>
            <w:tcBorders>
              <w:top w:val="single" w:sz="4" w:space="0" w:color="000000"/>
            </w:tcBorders>
            <w:vAlign w:val="center"/>
          </w:tcPr>
          <w:p w:rsidR="00AF045C" w:rsidRPr="006C10B7" w:rsidRDefault="006C10B7">
            <w:pPr>
              <w:jc w:val="center"/>
              <w:rPr>
                <w:rFonts w:ascii="Arial" w:hAnsi="Arial" w:cs="Arial"/>
                <w:b/>
                <w:sz w:val="20"/>
                <w:szCs w:val="20"/>
              </w:rPr>
            </w:pPr>
            <w:r w:rsidRPr="006C10B7">
              <w:rPr>
                <w:rFonts w:ascii="Arial" w:hAnsi="Arial" w:cs="Arial"/>
                <w:b/>
                <w:sz w:val="20"/>
                <w:szCs w:val="20"/>
              </w:rPr>
              <w:t>Dónde</w:t>
            </w:r>
          </w:p>
        </w:tc>
        <w:tc>
          <w:tcPr>
            <w:tcW w:w="1303" w:type="dxa"/>
            <w:tcBorders>
              <w:top w:val="single" w:sz="4" w:space="0" w:color="000000"/>
            </w:tcBorders>
            <w:vAlign w:val="center"/>
          </w:tcPr>
          <w:p w:rsidR="00AF045C" w:rsidRPr="006C10B7" w:rsidRDefault="006C10B7">
            <w:pPr>
              <w:jc w:val="center"/>
              <w:rPr>
                <w:rFonts w:ascii="Arial" w:hAnsi="Arial" w:cs="Arial"/>
                <w:b/>
                <w:sz w:val="20"/>
                <w:szCs w:val="20"/>
              </w:rPr>
            </w:pPr>
            <w:r w:rsidRPr="006C10B7">
              <w:rPr>
                <w:rFonts w:ascii="Arial" w:hAnsi="Arial" w:cs="Arial"/>
                <w:b/>
                <w:sz w:val="20"/>
                <w:szCs w:val="20"/>
              </w:rPr>
              <w:t>Quién</w:t>
            </w:r>
          </w:p>
        </w:tc>
        <w:tc>
          <w:tcPr>
            <w:tcW w:w="992" w:type="dxa"/>
            <w:tcBorders>
              <w:top w:val="single" w:sz="4" w:space="0" w:color="000000"/>
            </w:tcBorders>
            <w:vAlign w:val="center"/>
          </w:tcPr>
          <w:p w:rsidR="00AF045C" w:rsidRPr="006C10B7" w:rsidRDefault="006C10B7">
            <w:pPr>
              <w:jc w:val="center"/>
              <w:rPr>
                <w:rFonts w:ascii="Arial" w:hAnsi="Arial" w:cs="Arial"/>
                <w:b/>
                <w:sz w:val="20"/>
                <w:szCs w:val="20"/>
              </w:rPr>
            </w:pPr>
            <w:r w:rsidRPr="006C10B7">
              <w:rPr>
                <w:rFonts w:ascii="Arial" w:hAnsi="Arial" w:cs="Arial"/>
                <w:b/>
                <w:sz w:val="20"/>
                <w:szCs w:val="20"/>
              </w:rPr>
              <w:t>Peligro</w:t>
            </w:r>
          </w:p>
        </w:tc>
        <w:tc>
          <w:tcPr>
            <w:tcW w:w="1753" w:type="dxa"/>
            <w:tcBorders>
              <w:top w:val="single" w:sz="4" w:space="0" w:color="000000"/>
            </w:tcBorders>
            <w:vAlign w:val="center"/>
          </w:tcPr>
          <w:p w:rsidR="00AF045C" w:rsidRPr="006C10B7" w:rsidRDefault="006C10B7">
            <w:pPr>
              <w:ind w:right="34"/>
              <w:jc w:val="center"/>
              <w:rPr>
                <w:rFonts w:ascii="Arial" w:hAnsi="Arial" w:cs="Arial"/>
                <w:b/>
                <w:sz w:val="20"/>
                <w:szCs w:val="20"/>
              </w:rPr>
            </w:pPr>
            <w:r w:rsidRPr="006C10B7">
              <w:rPr>
                <w:rFonts w:ascii="Arial" w:hAnsi="Arial" w:cs="Arial"/>
                <w:b/>
                <w:sz w:val="20"/>
                <w:szCs w:val="20"/>
              </w:rPr>
              <w:t>Físico</w:t>
            </w:r>
          </w:p>
        </w:tc>
        <w:tc>
          <w:tcPr>
            <w:tcW w:w="2127" w:type="dxa"/>
            <w:tcBorders>
              <w:top w:val="single" w:sz="4" w:space="0" w:color="000000"/>
            </w:tcBorders>
            <w:vAlign w:val="center"/>
          </w:tcPr>
          <w:p w:rsidR="00AF045C" w:rsidRPr="006C10B7" w:rsidRDefault="006C10B7">
            <w:pPr>
              <w:ind w:right="34"/>
              <w:jc w:val="center"/>
              <w:rPr>
                <w:rFonts w:ascii="Arial" w:hAnsi="Arial" w:cs="Arial"/>
                <w:b/>
                <w:sz w:val="20"/>
                <w:szCs w:val="20"/>
              </w:rPr>
            </w:pPr>
            <w:r w:rsidRPr="006C10B7">
              <w:rPr>
                <w:rFonts w:ascii="Arial" w:hAnsi="Arial" w:cs="Arial"/>
                <w:b/>
                <w:sz w:val="20"/>
                <w:szCs w:val="20"/>
              </w:rPr>
              <w:t>Químico</w:t>
            </w:r>
          </w:p>
        </w:tc>
        <w:tc>
          <w:tcPr>
            <w:tcW w:w="1701" w:type="dxa"/>
            <w:tcBorders>
              <w:top w:val="single" w:sz="4" w:space="0" w:color="000000"/>
            </w:tcBorders>
            <w:vAlign w:val="center"/>
          </w:tcPr>
          <w:p w:rsidR="00AF045C" w:rsidRPr="006C10B7" w:rsidRDefault="006C10B7">
            <w:pPr>
              <w:ind w:right="34"/>
              <w:jc w:val="center"/>
              <w:rPr>
                <w:rFonts w:ascii="Arial" w:hAnsi="Arial" w:cs="Arial"/>
                <w:b/>
                <w:sz w:val="20"/>
                <w:szCs w:val="20"/>
              </w:rPr>
            </w:pPr>
            <w:r w:rsidRPr="006C10B7">
              <w:rPr>
                <w:rFonts w:ascii="Arial" w:hAnsi="Arial" w:cs="Arial"/>
                <w:b/>
                <w:sz w:val="20"/>
                <w:szCs w:val="20"/>
              </w:rPr>
              <w:t>Biológico</w:t>
            </w:r>
          </w:p>
        </w:tc>
      </w:tr>
      <w:tr w:rsidR="00AF045C" w:rsidRPr="006C10B7" w:rsidTr="00512A83">
        <w:trPr>
          <w:cantSplit/>
          <w:trHeight w:val="220"/>
          <w:jc w:val="center"/>
        </w:trPr>
        <w:tc>
          <w:tcPr>
            <w:tcW w:w="1993" w:type="dxa"/>
            <w:vMerge w:val="restart"/>
            <w:vAlign w:val="center"/>
          </w:tcPr>
          <w:p w:rsidR="00A62A1A" w:rsidRDefault="006C10B7" w:rsidP="006C10B7">
            <w:pPr>
              <w:rPr>
                <w:rFonts w:ascii="Arial" w:hAnsi="Arial" w:cs="Arial"/>
                <w:b/>
                <w:sz w:val="20"/>
                <w:szCs w:val="20"/>
              </w:rPr>
            </w:pPr>
            <w:r w:rsidRPr="006C10B7">
              <w:rPr>
                <w:rFonts w:ascii="Arial" w:hAnsi="Arial" w:cs="Arial"/>
                <w:b/>
                <w:sz w:val="20"/>
                <w:szCs w:val="20"/>
              </w:rPr>
              <w:t>Conservación</w:t>
            </w:r>
            <w:r>
              <w:rPr>
                <w:rFonts w:ascii="Arial" w:hAnsi="Arial" w:cs="Arial"/>
                <w:b/>
                <w:sz w:val="20"/>
                <w:szCs w:val="20"/>
              </w:rPr>
              <w:t xml:space="preserve"> </w:t>
            </w:r>
          </w:p>
          <w:p w:rsidR="00AF045C" w:rsidRPr="006C10B7" w:rsidRDefault="006C10B7" w:rsidP="006C10B7">
            <w:pPr>
              <w:rPr>
                <w:rFonts w:ascii="Arial" w:hAnsi="Arial" w:cs="Arial"/>
                <w:b/>
                <w:sz w:val="20"/>
                <w:szCs w:val="20"/>
              </w:rPr>
            </w:pPr>
            <w:r>
              <w:rPr>
                <w:rFonts w:ascii="Arial" w:hAnsi="Arial" w:cs="Arial"/>
                <w:b/>
                <w:sz w:val="20"/>
                <w:szCs w:val="20"/>
              </w:rPr>
              <w:t>en UHD</w:t>
            </w:r>
          </w:p>
        </w:tc>
        <w:tc>
          <w:tcPr>
            <w:tcW w:w="796" w:type="dxa"/>
            <w:tcBorders>
              <w:top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1</w:t>
            </w:r>
          </w:p>
        </w:tc>
        <w:tc>
          <w:tcPr>
            <w:tcW w:w="2386" w:type="dxa"/>
            <w:tcBorders>
              <w:top w:val="single" w:sz="4" w:space="0" w:color="000000"/>
            </w:tcBorders>
            <w:vAlign w:val="center"/>
          </w:tcPr>
          <w:p w:rsidR="006C10B7" w:rsidRDefault="003131FA" w:rsidP="00A62A1A">
            <w:pPr>
              <w:jc w:val="center"/>
              <w:rPr>
                <w:rFonts w:ascii="Arial" w:hAnsi="Arial" w:cs="Arial"/>
                <w:sz w:val="20"/>
                <w:szCs w:val="20"/>
              </w:rPr>
            </w:pPr>
            <w:r w:rsidRPr="006C10B7">
              <w:rPr>
                <w:rFonts w:ascii="Arial" w:hAnsi="Arial" w:cs="Arial"/>
                <w:sz w:val="20"/>
                <w:szCs w:val="20"/>
              </w:rPr>
              <w:t>Conservación</w:t>
            </w:r>
          </w:p>
          <w:p w:rsidR="00AF045C" w:rsidRPr="006C10B7" w:rsidRDefault="003131FA" w:rsidP="00A62A1A">
            <w:pPr>
              <w:jc w:val="center"/>
              <w:rPr>
                <w:rFonts w:ascii="Arial" w:hAnsi="Arial" w:cs="Arial"/>
                <w:sz w:val="20"/>
                <w:szCs w:val="20"/>
              </w:rPr>
            </w:pPr>
            <w:r w:rsidRPr="006C10B7">
              <w:rPr>
                <w:rFonts w:ascii="Arial" w:hAnsi="Arial" w:cs="Arial"/>
                <w:sz w:val="20"/>
                <w:szCs w:val="20"/>
              </w:rPr>
              <w:t>(si procede)</w:t>
            </w:r>
          </w:p>
        </w:tc>
        <w:tc>
          <w:tcPr>
            <w:tcW w:w="1545" w:type="dxa"/>
            <w:vMerge w:val="restart"/>
            <w:tcBorders>
              <w:top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Nevera/fuera de nevera, separado del resto de medicamentos</w:t>
            </w:r>
          </w:p>
        </w:tc>
        <w:tc>
          <w:tcPr>
            <w:tcW w:w="1303" w:type="dxa"/>
            <w:vMerge w:val="restart"/>
            <w:tcBorders>
              <w:top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Enfermer</w:t>
            </w:r>
            <w:r w:rsidR="00BF575C" w:rsidRPr="006C10B7">
              <w:rPr>
                <w:rFonts w:ascii="Arial" w:hAnsi="Arial" w:cs="Arial"/>
                <w:sz w:val="20"/>
                <w:szCs w:val="20"/>
              </w:rPr>
              <w:t>ía</w:t>
            </w:r>
          </w:p>
        </w:tc>
        <w:tc>
          <w:tcPr>
            <w:tcW w:w="992" w:type="dxa"/>
            <w:tcBorders>
              <w:top w:val="single" w:sz="4" w:space="0" w:color="000000"/>
            </w:tcBorders>
            <w:vAlign w:val="center"/>
          </w:tcPr>
          <w:p w:rsidR="00AF045C" w:rsidRPr="006C10B7" w:rsidRDefault="000B699E" w:rsidP="006C10B7">
            <w:pPr>
              <w:jc w:val="center"/>
              <w:rPr>
                <w:rFonts w:ascii="Arial" w:hAnsi="Arial" w:cs="Arial"/>
                <w:sz w:val="20"/>
                <w:szCs w:val="20"/>
              </w:rPr>
            </w:pPr>
            <w:r w:rsidRPr="006C10B7">
              <w:rPr>
                <w:rFonts w:ascii="Arial" w:hAnsi="Arial" w:cs="Arial"/>
                <w:sz w:val="20"/>
                <w:szCs w:val="20"/>
              </w:rPr>
              <w:t>S</w:t>
            </w:r>
            <w:r w:rsidR="0001046D">
              <w:rPr>
                <w:rFonts w:ascii="Arial" w:hAnsi="Arial" w:cs="Arial"/>
                <w:sz w:val="20"/>
                <w:szCs w:val="20"/>
              </w:rPr>
              <w:t>I</w:t>
            </w:r>
          </w:p>
        </w:tc>
        <w:tc>
          <w:tcPr>
            <w:tcW w:w="1753" w:type="dxa"/>
            <w:tcBorders>
              <w:top w:val="single" w:sz="4" w:space="0" w:color="000000"/>
            </w:tcBorders>
            <w:vAlign w:val="center"/>
          </w:tcPr>
          <w:p w:rsidR="00F64078" w:rsidRPr="006C10B7" w:rsidRDefault="000B699E" w:rsidP="006C10B7">
            <w:pPr>
              <w:jc w:val="center"/>
              <w:rPr>
                <w:rFonts w:ascii="Arial" w:hAnsi="Arial" w:cs="Arial"/>
                <w:sz w:val="20"/>
                <w:szCs w:val="20"/>
              </w:rPr>
            </w:pPr>
            <w:r w:rsidRPr="006C10B7">
              <w:rPr>
                <w:rFonts w:ascii="Arial" w:hAnsi="Arial" w:cs="Arial"/>
                <w:sz w:val="20"/>
                <w:szCs w:val="20"/>
              </w:rPr>
              <w:t>NO</w:t>
            </w:r>
          </w:p>
        </w:tc>
        <w:tc>
          <w:tcPr>
            <w:tcW w:w="2127" w:type="dxa"/>
            <w:tcBorders>
              <w:top w:val="single" w:sz="4" w:space="0" w:color="000000"/>
            </w:tcBorders>
            <w:vAlign w:val="center"/>
          </w:tcPr>
          <w:p w:rsidR="00AF045C" w:rsidRPr="006C10B7" w:rsidRDefault="000B699E" w:rsidP="006C10B7">
            <w:pPr>
              <w:jc w:val="center"/>
              <w:rPr>
                <w:rFonts w:ascii="Arial" w:hAnsi="Arial" w:cs="Arial"/>
                <w:sz w:val="20"/>
                <w:szCs w:val="20"/>
              </w:rPr>
            </w:pPr>
            <w:r w:rsidRPr="006C10B7">
              <w:rPr>
                <w:rFonts w:ascii="Arial" w:hAnsi="Arial" w:cs="Arial"/>
                <w:sz w:val="20"/>
                <w:szCs w:val="20"/>
              </w:rPr>
              <w:t>SI (pérdida integridad envase)</w:t>
            </w:r>
          </w:p>
        </w:tc>
        <w:tc>
          <w:tcPr>
            <w:tcW w:w="1701" w:type="dxa"/>
            <w:tcBorders>
              <w:top w:val="single" w:sz="4" w:space="0" w:color="000000"/>
            </w:tcBorders>
            <w:vAlign w:val="center"/>
          </w:tcPr>
          <w:p w:rsidR="00372890" w:rsidRPr="006C10B7" w:rsidRDefault="00372890" w:rsidP="006C10B7">
            <w:pPr>
              <w:jc w:val="center"/>
              <w:rPr>
                <w:rFonts w:ascii="Arial" w:hAnsi="Arial" w:cs="Arial"/>
                <w:sz w:val="20"/>
                <w:szCs w:val="20"/>
              </w:rPr>
            </w:pPr>
            <w:r w:rsidRPr="006C10B7">
              <w:rPr>
                <w:rFonts w:ascii="Arial" w:hAnsi="Arial" w:cs="Arial"/>
                <w:sz w:val="20"/>
                <w:szCs w:val="20"/>
              </w:rPr>
              <w:t>NO</w:t>
            </w:r>
          </w:p>
        </w:tc>
      </w:tr>
      <w:tr w:rsidR="00AF045C" w:rsidRPr="006C10B7" w:rsidTr="00512A83">
        <w:trPr>
          <w:cantSplit/>
          <w:trHeight w:val="220"/>
          <w:jc w:val="center"/>
        </w:trPr>
        <w:tc>
          <w:tcPr>
            <w:tcW w:w="1993" w:type="dxa"/>
            <w:vMerge/>
            <w:vAlign w:val="center"/>
          </w:tcPr>
          <w:p w:rsidR="00AF045C" w:rsidRPr="006C10B7" w:rsidRDefault="00AF045C" w:rsidP="006C10B7">
            <w:pPr>
              <w:widowControl w:val="0"/>
              <w:pBdr>
                <w:top w:val="nil"/>
                <w:left w:val="nil"/>
                <w:bottom w:val="nil"/>
                <w:right w:val="nil"/>
                <w:between w:val="nil"/>
              </w:pBdr>
              <w:jc w:val="both"/>
              <w:rPr>
                <w:rFonts w:ascii="Arial" w:hAnsi="Arial" w:cs="Arial"/>
                <w:sz w:val="20"/>
                <w:szCs w:val="20"/>
              </w:rPr>
            </w:pPr>
          </w:p>
        </w:tc>
        <w:tc>
          <w:tcPr>
            <w:tcW w:w="796"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2</w:t>
            </w:r>
          </w:p>
        </w:tc>
        <w:tc>
          <w:tcPr>
            <w:tcW w:w="2386" w:type="dxa"/>
            <w:tcBorders>
              <w:bottom w:val="single" w:sz="4" w:space="0" w:color="000000"/>
            </w:tcBorders>
            <w:vAlign w:val="center"/>
          </w:tcPr>
          <w:p w:rsidR="00AF045C" w:rsidRPr="006C10B7" w:rsidRDefault="003131FA" w:rsidP="00A62A1A">
            <w:pPr>
              <w:jc w:val="center"/>
              <w:rPr>
                <w:rFonts w:ascii="Arial" w:hAnsi="Arial" w:cs="Arial"/>
                <w:sz w:val="20"/>
                <w:szCs w:val="20"/>
              </w:rPr>
            </w:pPr>
            <w:r w:rsidRPr="006C10B7">
              <w:rPr>
                <w:rFonts w:ascii="Arial" w:hAnsi="Arial" w:cs="Arial"/>
                <w:sz w:val="20"/>
                <w:szCs w:val="20"/>
              </w:rPr>
              <w:t>Control de temperatura y condiciones de protección de la luz</w:t>
            </w:r>
          </w:p>
        </w:tc>
        <w:tc>
          <w:tcPr>
            <w:tcW w:w="1545" w:type="dxa"/>
            <w:vMerge/>
            <w:tcBorders>
              <w:top w:val="single" w:sz="4" w:space="0" w:color="000000"/>
            </w:tcBorders>
            <w:vAlign w:val="center"/>
          </w:tcPr>
          <w:p w:rsidR="00AF045C" w:rsidRPr="006C10B7" w:rsidRDefault="00AF045C" w:rsidP="006C10B7">
            <w:pPr>
              <w:widowControl w:val="0"/>
              <w:pBdr>
                <w:top w:val="nil"/>
                <w:left w:val="nil"/>
                <w:bottom w:val="nil"/>
                <w:right w:val="nil"/>
                <w:between w:val="nil"/>
              </w:pBdr>
              <w:spacing w:line="276" w:lineRule="auto"/>
              <w:jc w:val="center"/>
              <w:rPr>
                <w:rFonts w:ascii="Arial" w:hAnsi="Arial" w:cs="Arial"/>
                <w:sz w:val="20"/>
                <w:szCs w:val="20"/>
              </w:rPr>
            </w:pPr>
          </w:p>
        </w:tc>
        <w:tc>
          <w:tcPr>
            <w:tcW w:w="1303" w:type="dxa"/>
            <w:vMerge/>
            <w:tcBorders>
              <w:top w:val="single" w:sz="4" w:space="0" w:color="000000"/>
            </w:tcBorders>
            <w:vAlign w:val="center"/>
          </w:tcPr>
          <w:p w:rsidR="00AF045C" w:rsidRPr="006C10B7" w:rsidRDefault="00AF045C" w:rsidP="006C10B7">
            <w:pPr>
              <w:widowControl w:val="0"/>
              <w:pBdr>
                <w:top w:val="nil"/>
                <w:left w:val="nil"/>
                <w:bottom w:val="nil"/>
                <w:right w:val="nil"/>
                <w:between w:val="nil"/>
              </w:pBdr>
              <w:jc w:val="center"/>
              <w:rPr>
                <w:rFonts w:ascii="Arial" w:hAnsi="Arial" w:cs="Arial"/>
                <w:sz w:val="20"/>
                <w:szCs w:val="20"/>
              </w:rPr>
            </w:pPr>
          </w:p>
        </w:tc>
        <w:tc>
          <w:tcPr>
            <w:tcW w:w="992"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NO</w:t>
            </w:r>
          </w:p>
        </w:tc>
        <w:tc>
          <w:tcPr>
            <w:tcW w:w="1753"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w:t>
            </w:r>
          </w:p>
        </w:tc>
        <w:tc>
          <w:tcPr>
            <w:tcW w:w="2127"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w:t>
            </w:r>
          </w:p>
        </w:tc>
        <w:tc>
          <w:tcPr>
            <w:tcW w:w="1701"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w:t>
            </w:r>
          </w:p>
        </w:tc>
      </w:tr>
      <w:tr w:rsidR="00AF045C" w:rsidRPr="006C10B7" w:rsidTr="00512A83">
        <w:trPr>
          <w:cantSplit/>
          <w:trHeight w:val="220"/>
          <w:jc w:val="center"/>
        </w:trPr>
        <w:tc>
          <w:tcPr>
            <w:tcW w:w="1993" w:type="dxa"/>
            <w:vMerge/>
            <w:vAlign w:val="center"/>
          </w:tcPr>
          <w:p w:rsidR="00AF045C" w:rsidRPr="006C10B7" w:rsidRDefault="00AF045C" w:rsidP="006C10B7">
            <w:pPr>
              <w:widowControl w:val="0"/>
              <w:pBdr>
                <w:top w:val="nil"/>
                <w:left w:val="nil"/>
                <w:bottom w:val="nil"/>
                <w:right w:val="nil"/>
                <w:between w:val="nil"/>
              </w:pBdr>
              <w:jc w:val="both"/>
              <w:rPr>
                <w:rFonts w:ascii="Arial" w:hAnsi="Arial" w:cs="Arial"/>
                <w:sz w:val="20"/>
                <w:szCs w:val="20"/>
              </w:rPr>
            </w:pPr>
          </w:p>
        </w:tc>
        <w:tc>
          <w:tcPr>
            <w:tcW w:w="796"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3</w:t>
            </w:r>
          </w:p>
        </w:tc>
        <w:tc>
          <w:tcPr>
            <w:tcW w:w="2386" w:type="dxa"/>
            <w:tcBorders>
              <w:bottom w:val="single" w:sz="4" w:space="0" w:color="000000"/>
            </w:tcBorders>
            <w:vAlign w:val="center"/>
          </w:tcPr>
          <w:p w:rsidR="00AF045C" w:rsidRPr="006C10B7" w:rsidRDefault="003131FA" w:rsidP="00A62A1A">
            <w:pPr>
              <w:jc w:val="center"/>
              <w:rPr>
                <w:rFonts w:ascii="Arial" w:hAnsi="Arial" w:cs="Arial"/>
                <w:sz w:val="20"/>
                <w:szCs w:val="20"/>
              </w:rPr>
            </w:pPr>
            <w:r w:rsidRPr="006C10B7">
              <w:rPr>
                <w:rFonts w:ascii="Arial" w:hAnsi="Arial" w:cs="Arial"/>
                <w:sz w:val="20"/>
                <w:szCs w:val="20"/>
              </w:rPr>
              <w:t>Gestión residuos</w:t>
            </w:r>
            <w:r w:rsidR="00397915" w:rsidRPr="006C10B7">
              <w:rPr>
                <w:rFonts w:ascii="Arial" w:hAnsi="Arial" w:cs="Arial"/>
                <w:sz w:val="20"/>
                <w:szCs w:val="20"/>
              </w:rPr>
              <w:t xml:space="preserve"> </w:t>
            </w:r>
            <w:r w:rsidR="00275FD5">
              <w:rPr>
                <w:rFonts w:ascii="Arial" w:hAnsi="Arial" w:cs="Arial"/>
                <w:sz w:val="20"/>
                <w:szCs w:val="20"/>
              </w:rPr>
              <w:t>I</w:t>
            </w:r>
          </w:p>
        </w:tc>
        <w:tc>
          <w:tcPr>
            <w:tcW w:w="1545" w:type="dxa"/>
            <w:tcBorders>
              <w:top w:val="single" w:sz="4" w:space="0" w:color="000000"/>
            </w:tcBorders>
            <w:vAlign w:val="center"/>
          </w:tcPr>
          <w:p w:rsidR="00AF045C" w:rsidRPr="006C10B7" w:rsidRDefault="00AF045C" w:rsidP="006C10B7">
            <w:pPr>
              <w:widowControl w:val="0"/>
              <w:pBdr>
                <w:top w:val="nil"/>
                <w:left w:val="nil"/>
                <w:bottom w:val="nil"/>
                <w:right w:val="nil"/>
                <w:between w:val="nil"/>
              </w:pBdr>
              <w:spacing w:line="276" w:lineRule="auto"/>
              <w:jc w:val="center"/>
              <w:rPr>
                <w:rFonts w:ascii="Arial" w:hAnsi="Arial" w:cs="Arial"/>
                <w:sz w:val="20"/>
                <w:szCs w:val="20"/>
              </w:rPr>
            </w:pPr>
          </w:p>
        </w:tc>
        <w:tc>
          <w:tcPr>
            <w:tcW w:w="1303" w:type="dxa"/>
            <w:vMerge/>
            <w:tcBorders>
              <w:top w:val="single" w:sz="4" w:space="0" w:color="000000"/>
            </w:tcBorders>
            <w:vAlign w:val="center"/>
          </w:tcPr>
          <w:p w:rsidR="00AF045C" w:rsidRPr="006C10B7" w:rsidRDefault="00AF045C" w:rsidP="006C10B7">
            <w:pPr>
              <w:widowControl w:val="0"/>
              <w:pBdr>
                <w:top w:val="nil"/>
                <w:left w:val="nil"/>
                <w:bottom w:val="nil"/>
                <w:right w:val="nil"/>
                <w:between w:val="nil"/>
              </w:pBdr>
              <w:jc w:val="center"/>
              <w:rPr>
                <w:rFonts w:ascii="Arial" w:hAnsi="Arial" w:cs="Arial"/>
                <w:sz w:val="20"/>
                <w:szCs w:val="20"/>
              </w:rPr>
            </w:pPr>
          </w:p>
        </w:tc>
        <w:tc>
          <w:tcPr>
            <w:tcW w:w="992"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S</w:t>
            </w:r>
            <w:r w:rsidR="0001046D">
              <w:rPr>
                <w:rFonts w:ascii="Arial" w:hAnsi="Arial" w:cs="Arial"/>
                <w:sz w:val="20"/>
                <w:szCs w:val="20"/>
              </w:rPr>
              <w:t>I</w:t>
            </w:r>
          </w:p>
        </w:tc>
        <w:tc>
          <w:tcPr>
            <w:tcW w:w="1753" w:type="dxa"/>
            <w:tcBorders>
              <w:bottom w:val="single" w:sz="4" w:space="0" w:color="000000"/>
            </w:tcBorders>
            <w:vAlign w:val="center"/>
          </w:tcPr>
          <w:p w:rsidR="00AF045C" w:rsidRPr="006C10B7" w:rsidRDefault="001E6DEE" w:rsidP="006C10B7">
            <w:pPr>
              <w:jc w:val="center"/>
              <w:rPr>
                <w:rFonts w:ascii="Arial" w:hAnsi="Arial" w:cs="Arial"/>
                <w:sz w:val="20"/>
                <w:szCs w:val="20"/>
              </w:rPr>
            </w:pPr>
            <w:r w:rsidRPr="006C10B7">
              <w:rPr>
                <w:rFonts w:ascii="Arial" w:hAnsi="Arial" w:cs="Arial"/>
                <w:sz w:val="20"/>
                <w:szCs w:val="20"/>
              </w:rPr>
              <w:t>SI (cortes</w:t>
            </w:r>
            <w:r w:rsidR="00172804" w:rsidRPr="006C10B7">
              <w:rPr>
                <w:rFonts w:ascii="Arial" w:hAnsi="Arial" w:cs="Arial"/>
                <w:sz w:val="20"/>
                <w:szCs w:val="20"/>
              </w:rPr>
              <w:t xml:space="preserve"> si envases de vidrio</w:t>
            </w:r>
            <w:r w:rsidR="003131FA" w:rsidRPr="006C10B7">
              <w:rPr>
                <w:rFonts w:ascii="Arial" w:hAnsi="Arial" w:cs="Arial"/>
                <w:sz w:val="20"/>
                <w:szCs w:val="20"/>
              </w:rPr>
              <w:t>)</w:t>
            </w:r>
          </w:p>
        </w:tc>
        <w:tc>
          <w:tcPr>
            <w:tcW w:w="2127"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 xml:space="preserve">SI (exposición </w:t>
            </w:r>
            <w:r w:rsidR="00172804" w:rsidRPr="006C10B7">
              <w:rPr>
                <w:rFonts w:ascii="Arial" w:hAnsi="Arial" w:cs="Arial"/>
                <w:sz w:val="20"/>
                <w:szCs w:val="20"/>
              </w:rPr>
              <w:t>si pérdida de integridad de envase, derrame o salpicadura</w:t>
            </w:r>
            <w:r w:rsidRPr="006C10B7">
              <w:rPr>
                <w:rFonts w:ascii="Arial" w:hAnsi="Arial" w:cs="Arial"/>
                <w:sz w:val="20"/>
                <w:szCs w:val="20"/>
              </w:rPr>
              <w:t>)</w:t>
            </w:r>
          </w:p>
        </w:tc>
        <w:tc>
          <w:tcPr>
            <w:tcW w:w="1701" w:type="dxa"/>
            <w:tcBorders>
              <w:bottom w:val="single" w:sz="4" w:space="0" w:color="000000"/>
            </w:tcBorders>
            <w:vAlign w:val="center"/>
          </w:tcPr>
          <w:p w:rsidR="00AF045C" w:rsidRPr="006C10B7" w:rsidRDefault="003131FA" w:rsidP="006C10B7">
            <w:pPr>
              <w:jc w:val="center"/>
              <w:rPr>
                <w:rFonts w:ascii="Arial" w:hAnsi="Arial" w:cs="Arial"/>
                <w:sz w:val="20"/>
                <w:szCs w:val="20"/>
              </w:rPr>
            </w:pPr>
            <w:r w:rsidRPr="006C10B7">
              <w:rPr>
                <w:rFonts w:ascii="Arial" w:hAnsi="Arial" w:cs="Arial"/>
                <w:sz w:val="20"/>
                <w:szCs w:val="20"/>
              </w:rPr>
              <w:t>NO</w:t>
            </w:r>
          </w:p>
        </w:tc>
      </w:tr>
      <w:tr w:rsidR="00AF045C" w:rsidRPr="006C10B7" w:rsidTr="00512A83">
        <w:trPr>
          <w:cantSplit/>
          <w:jc w:val="center"/>
        </w:trPr>
        <w:tc>
          <w:tcPr>
            <w:tcW w:w="1993" w:type="dxa"/>
            <w:tcBorders>
              <w:top w:val="single" w:sz="4" w:space="0" w:color="000000"/>
              <w:bottom w:val="single" w:sz="4" w:space="0" w:color="000000"/>
            </w:tcBorders>
            <w:vAlign w:val="center"/>
          </w:tcPr>
          <w:p w:rsidR="00AF045C" w:rsidRPr="006C10B7" w:rsidRDefault="006C10B7" w:rsidP="006C10B7">
            <w:pPr>
              <w:rPr>
                <w:rFonts w:ascii="Arial" w:hAnsi="Arial" w:cs="Arial"/>
                <w:b/>
                <w:sz w:val="20"/>
                <w:szCs w:val="20"/>
              </w:rPr>
            </w:pPr>
            <w:r w:rsidRPr="006C10B7">
              <w:rPr>
                <w:rFonts w:ascii="Arial" w:hAnsi="Arial" w:cs="Arial"/>
                <w:b/>
                <w:sz w:val="20"/>
                <w:szCs w:val="20"/>
              </w:rPr>
              <w:t>Transporte</w:t>
            </w:r>
          </w:p>
        </w:tc>
        <w:tc>
          <w:tcPr>
            <w:tcW w:w="796" w:type="dxa"/>
            <w:tcBorders>
              <w:top w:val="single" w:sz="4" w:space="0" w:color="000000"/>
              <w:bottom w:val="single" w:sz="4" w:space="0" w:color="000000"/>
            </w:tcBorders>
            <w:vAlign w:val="center"/>
          </w:tcPr>
          <w:p w:rsidR="00AF045C" w:rsidRPr="006C10B7" w:rsidRDefault="003131FA">
            <w:pPr>
              <w:jc w:val="center"/>
              <w:rPr>
                <w:rFonts w:ascii="Arial" w:hAnsi="Arial" w:cs="Arial"/>
                <w:sz w:val="20"/>
                <w:szCs w:val="20"/>
              </w:rPr>
            </w:pPr>
            <w:r w:rsidRPr="006C10B7">
              <w:rPr>
                <w:rFonts w:ascii="Arial" w:hAnsi="Arial" w:cs="Arial"/>
                <w:sz w:val="20"/>
                <w:szCs w:val="20"/>
              </w:rPr>
              <w:t>4</w:t>
            </w:r>
          </w:p>
        </w:tc>
        <w:tc>
          <w:tcPr>
            <w:tcW w:w="2386" w:type="dxa"/>
            <w:tcBorders>
              <w:top w:val="single" w:sz="4" w:space="0" w:color="000000"/>
              <w:bottom w:val="single" w:sz="4" w:space="0" w:color="000000"/>
            </w:tcBorders>
            <w:vAlign w:val="center"/>
          </w:tcPr>
          <w:p w:rsidR="00AF045C" w:rsidRPr="006C10B7" w:rsidRDefault="003131FA" w:rsidP="00A62A1A">
            <w:pPr>
              <w:jc w:val="center"/>
              <w:rPr>
                <w:rFonts w:ascii="Arial" w:hAnsi="Arial" w:cs="Arial"/>
                <w:sz w:val="20"/>
                <w:szCs w:val="20"/>
              </w:rPr>
            </w:pPr>
            <w:r w:rsidRPr="006C10B7">
              <w:rPr>
                <w:rFonts w:ascii="Arial" w:hAnsi="Arial" w:cs="Arial"/>
                <w:sz w:val="20"/>
                <w:szCs w:val="20"/>
              </w:rPr>
              <w:t>Transporte  al  lugar de administración</w:t>
            </w:r>
          </w:p>
        </w:tc>
        <w:tc>
          <w:tcPr>
            <w:tcW w:w="1545" w:type="dxa"/>
            <w:tcBorders>
              <w:top w:val="single" w:sz="4" w:space="0" w:color="000000"/>
              <w:bottom w:val="single" w:sz="4" w:space="0" w:color="000000"/>
            </w:tcBorders>
            <w:vAlign w:val="center"/>
          </w:tcPr>
          <w:p w:rsidR="00AF045C" w:rsidRPr="006C10B7" w:rsidRDefault="003131FA">
            <w:pPr>
              <w:jc w:val="center"/>
              <w:rPr>
                <w:rFonts w:ascii="Arial" w:hAnsi="Arial" w:cs="Arial"/>
                <w:sz w:val="20"/>
                <w:szCs w:val="20"/>
              </w:rPr>
            </w:pPr>
            <w:r w:rsidRPr="006C10B7">
              <w:rPr>
                <w:rFonts w:ascii="Arial" w:hAnsi="Arial" w:cs="Arial"/>
                <w:sz w:val="20"/>
                <w:szCs w:val="20"/>
              </w:rPr>
              <w:t>Extra</w:t>
            </w:r>
            <w:r w:rsidR="006C10B7">
              <w:rPr>
                <w:rFonts w:ascii="Arial" w:hAnsi="Arial" w:cs="Arial"/>
                <w:sz w:val="20"/>
                <w:szCs w:val="20"/>
              </w:rPr>
              <w:t xml:space="preserve"> </w:t>
            </w:r>
            <w:r w:rsidRPr="006C10B7">
              <w:rPr>
                <w:rFonts w:ascii="Arial" w:hAnsi="Arial" w:cs="Arial"/>
                <w:sz w:val="20"/>
                <w:szCs w:val="20"/>
              </w:rPr>
              <w:t>hospitalario</w:t>
            </w:r>
          </w:p>
        </w:tc>
        <w:tc>
          <w:tcPr>
            <w:tcW w:w="1303" w:type="dxa"/>
            <w:tcBorders>
              <w:top w:val="single" w:sz="4" w:space="0" w:color="000000"/>
              <w:bottom w:val="single" w:sz="4" w:space="0" w:color="000000"/>
            </w:tcBorders>
            <w:vAlign w:val="center"/>
          </w:tcPr>
          <w:p w:rsidR="00AF045C" w:rsidRPr="006C10B7" w:rsidRDefault="003131FA" w:rsidP="00397915">
            <w:pPr>
              <w:jc w:val="center"/>
              <w:rPr>
                <w:rFonts w:ascii="Arial" w:hAnsi="Arial" w:cs="Arial"/>
                <w:sz w:val="20"/>
                <w:szCs w:val="20"/>
              </w:rPr>
            </w:pPr>
            <w:r w:rsidRPr="006C10B7">
              <w:rPr>
                <w:rFonts w:ascii="Arial" w:hAnsi="Arial" w:cs="Arial"/>
                <w:sz w:val="20"/>
                <w:szCs w:val="20"/>
              </w:rPr>
              <w:t xml:space="preserve">Personal UHD </w:t>
            </w:r>
          </w:p>
        </w:tc>
        <w:tc>
          <w:tcPr>
            <w:tcW w:w="992" w:type="dxa"/>
            <w:tcBorders>
              <w:top w:val="single" w:sz="4" w:space="0" w:color="000000"/>
              <w:bottom w:val="single" w:sz="4" w:space="0" w:color="000000"/>
            </w:tcBorders>
            <w:vAlign w:val="center"/>
          </w:tcPr>
          <w:p w:rsidR="00AF045C" w:rsidRPr="006C10B7" w:rsidRDefault="003131FA">
            <w:pPr>
              <w:jc w:val="center"/>
              <w:rPr>
                <w:rFonts w:ascii="Arial" w:hAnsi="Arial" w:cs="Arial"/>
                <w:sz w:val="20"/>
                <w:szCs w:val="20"/>
              </w:rPr>
            </w:pPr>
            <w:r w:rsidRPr="006C10B7">
              <w:rPr>
                <w:rFonts w:ascii="Arial" w:hAnsi="Arial" w:cs="Arial"/>
                <w:sz w:val="20"/>
                <w:szCs w:val="20"/>
              </w:rPr>
              <w:t>SI</w:t>
            </w:r>
          </w:p>
        </w:tc>
        <w:tc>
          <w:tcPr>
            <w:tcW w:w="1753" w:type="dxa"/>
            <w:tcBorders>
              <w:top w:val="single" w:sz="4" w:space="0" w:color="000000"/>
              <w:bottom w:val="single" w:sz="4" w:space="0" w:color="000000"/>
            </w:tcBorders>
            <w:vAlign w:val="center"/>
          </w:tcPr>
          <w:p w:rsidR="00AF045C" w:rsidRPr="006C10B7" w:rsidRDefault="003131FA">
            <w:pPr>
              <w:jc w:val="center"/>
              <w:rPr>
                <w:rFonts w:ascii="Arial" w:hAnsi="Arial" w:cs="Arial"/>
                <w:sz w:val="20"/>
                <w:szCs w:val="20"/>
              </w:rPr>
            </w:pPr>
            <w:r w:rsidRPr="006C10B7">
              <w:rPr>
                <w:rFonts w:ascii="Arial" w:hAnsi="Arial" w:cs="Arial"/>
                <w:sz w:val="20"/>
                <w:szCs w:val="20"/>
              </w:rPr>
              <w:t xml:space="preserve">SI </w:t>
            </w:r>
            <w:r w:rsidR="00372890" w:rsidRPr="006C10B7">
              <w:rPr>
                <w:rFonts w:ascii="Arial" w:hAnsi="Arial" w:cs="Arial"/>
                <w:sz w:val="20"/>
                <w:szCs w:val="20"/>
              </w:rPr>
              <w:t xml:space="preserve">(rotura de recipiente hermético </w:t>
            </w:r>
            <w:r w:rsidRPr="006C10B7">
              <w:rPr>
                <w:rFonts w:ascii="Arial" w:hAnsi="Arial" w:cs="Arial"/>
                <w:sz w:val="20"/>
                <w:szCs w:val="20"/>
              </w:rPr>
              <w:t>que contiene MP)</w:t>
            </w:r>
          </w:p>
        </w:tc>
        <w:tc>
          <w:tcPr>
            <w:tcW w:w="2127" w:type="dxa"/>
            <w:tcBorders>
              <w:top w:val="single" w:sz="4" w:space="0" w:color="000000"/>
              <w:bottom w:val="single" w:sz="4" w:space="0" w:color="000000"/>
            </w:tcBorders>
            <w:vAlign w:val="center"/>
          </w:tcPr>
          <w:p w:rsidR="00AF045C" w:rsidRPr="006C10B7" w:rsidRDefault="003131FA" w:rsidP="00172804">
            <w:pPr>
              <w:jc w:val="center"/>
              <w:rPr>
                <w:rFonts w:ascii="Arial" w:hAnsi="Arial" w:cs="Arial"/>
                <w:sz w:val="20"/>
                <w:szCs w:val="20"/>
              </w:rPr>
            </w:pPr>
            <w:r w:rsidRPr="006C10B7">
              <w:rPr>
                <w:rFonts w:ascii="Arial" w:hAnsi="Arial" w:cs="Arial"/>
                <w:sz w:val="20"/>
                <w:szCs w:val="20"/>
              </w:rPr>
              <w:t xml:space="preserve">SI (exposición si derrames o </w:t>
            </w:r>
            <w:r w:rsidR="00172804" w:rsidRPr="006C10B7">
              <w:rPr>
                <w:rFonts w:ascii="Arial" w:hAnsi="Arial" w:cs="Arial"/>
                <w:sz w:val="20"/>
                <w:szCs w:val="20"/>
              </w:rPr>
              <w:t>pérdida integridad del envase</w:t>
            </w:r>
            <w:r w:rsidRPr="006C10B7">
              <w:rPr>
                <w:rFonts w:ascii="Arial" w:hAnsi="Arial" w:cs="Arial"/>
                <w:sz w:val="20"/>
                <w:szCs w:val="20"/>
              </w:rPr>
              <w:t>)</w:t>
            </w:r>
          </w:p>
        </w:tc>
        <w:tc>
          <w:tcPr>
            <w:tcW w:w="1701" w:type="dxa"/>
            <w:tcBorders>
              <w:top w:val="single" w:sz="4" w:space="0" w:color="000000"/>
              <w:bottom w:val="single" w:sz="4" w:space="0" w:color="000000"/>
            </w:tcBorders>
            <w:vAlign w:val="center"/>
          </w:tcPr>
          <w:p w:rsidR="00372890" w:rsidRPr="006C10B7" w:rsidRDefault="00372890">
            <w:pPr>
              <w:jc w:val="center"/>
              <w:rPr>
                <w:rFonts w:ascii="Arial" w:hAnsi="Arial" w:cs="Arial"/>
                <w:sz w:val="20"/>
                <w:szCs w:val="20"/>
              </w:rPr>
            </w:pPr>
            <w:r w:rsidRPr="006C10B7">
              <w:rPr>
                <w:rFonts w:ascii="Arial" w:hAnsi="Arial" w:cs="Arial"/>
                <w:sz w:val="20"/>
                <w:szCs w:val="20"/>
              </w:rPr>
              <w:t>NO</w:t>
            </w:r>
          </w:p>
        </w:tc>
      </w:tr>
      <w:tr w:rsidR="00B926E1" w:rsidRPr="006C10B7" w:rsidTr="00512A83">
        <w:trPr>
          <w:cantSplit/>
          <w:jc w:val="center"/>
        </w:trPr>
        <w:tc>
          <w:tcPr>
            <w:tcW w:w="1993" w:type="dxa"/>
            <w:vMerge w:val="restart"/>
            <w:tcBorders>
              <w:top w:val="single" w:sz="4" w:space="0" w:color="000000"/>
            </w:tcBorders>
            <w:vAlign w:val="center"/>
          </w:tcPr>
          <w:p w:rsidR="006C10B7" w:rsidRDefault="006C10B7" w:rsidP="006C10B7">
            <w:pPr>
              <w:ind w:right="113"/>
              <w:rPr>
                <w:rFonts w:ascii="Arial" w:hAnsi="Arial" w:cs="Arial"/>
                <w:b/>
                <w:sz w:val="20"/>
                <w:szCs w:val="20"/>
              </w:rPr>
            </w:pPr>
            <w:r w:rsidRPr="006C10B7">
              <w:rPr>
                <w:rFonts w:ascii="Arial" w:hAnsi="Arial" w:cs="Arial"/>
                <w:b/>
                <w:sz w:val="20"/>
                <w:szCs w:val="20"/>
              </w:rPr>
              <w:t>Administración</w:t>
            </w:r>
          </w:p>
          <w:p w:rsidR="00B926E1" w:rsidRPr="006C10B7" w:rsidRDefault="006C10B7" w:rsidP="006C10B7">
            <w:pPr>
              <w:ind w:right="113"/>
              <w:rPr>
                <w:rFonts w:ascii="Arial" w:hAnsi="Arial" w:cs="Arial"/>
                <w:b/>
                <w:sz w:val="20"/>
                <w:szCs w:val="20"/>
              </w:rPr>
            </w:pPr>
            <w:r>
              <w:rPr>
                <w:rFonts w:ascii="Arial" w:hAnsi="Arial" w:cs="Arial"/>
                <w:b/>
                <w:sz w:val="20"/>
                <w:szCs w:val="20"/>
              </w:rPr>
              <w:t>(</w:t>
            </w:r>
            <w:r w:rsidRPr="006C10B7">
              <w:rPr>
                <w:rFonts w:ascii="Arial" w:hAnsi="Arial" w:cs="Arial"/>
                <w:b/>
                <w:sz w:val="20"/>
                <w:szCs w:val="20"/>
              </w:rPr>
              <w:t>etapas</w:t>
            </w:r>
            <w:r>
              <w:rPr>
                <w:rFonts w:ascii="Arial" w:hAnsi="Arial" w:cs="Arial"/>
                <w:b/>
                <w:sz w:val="20"/>
                <w:szCs w:val="20"/>
              </w:rPr>
              <w:t xml:space="preserve"> </w:t>
            </w:r>
            <w:r w:rsidRPr="006C10B7">
              <w:rPr>
                <w:rFonts w:ascii="Arial" w:hAnsi="Arial" w:cs="Arial"/>
                <w:b/>
                <w:sz w:val="20"/>
                <w:szCs w:val="20"/>
              </w:rPr>
              <w:t>comunes</w:t>
            </w:r>
            <w:r>
              <w:rPr>
                <w:rFonts w:ascii="Arial" w:hAnsi="Arial" w:cs="Arial"/>
                <w:b/>
                <w:sz w:val="20"/>
                <w:szCs w:val="20"/>
              </w:rPr>
              <w:t xml:space="preserve"> </w:t>
            </w:r>
            <w:r w:rsidRPr="006C10B7">
              <w:rPr>
                <w:rFonts w:ascii="Arial" w:hAnsi="Arial" w:cs="Arial"/>
                <w:b/>
                <w:sz w:val="20"/>
                <w:szCs w:val="20"/>
              </w:rPr>
              <w:t>previas</w:t>
            </w:r>
            <w:r>
              <w:rPr>
                <w:rFonts w:ascii="Arial" w:hAnsi="Arial" w:cs="Arial"/>
                <w:b/>
                <w:sz w:val="20"/>
                <w:szCs w:val="20"/>
              </w:rPr>
              <w:t>)</w:t>
            </w:r>
          </w:p>
        </w:tc>
        <w:tc>
          <w:tcPr>
            <w:tcW w:w="796"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5</w:t>
            </w:r>
          </w:p>
        </w:tc>
        <w:tc>
          <w:tcPr>
            <w:tcW w:w="2386" w:type="dxa"/>
            <w:tcBorders>
              <w:top w:val="single" w:sz="4" w:space="0" w:color="000000"/>
              <w:bottom w:val="single" w:sz="4" w:space="0" w:color="000000"/>
            </w:tcBorders>
            <w:vAlign w:val="center"/>
          </w:tcPr>
          <w:p w:rsidR="00B926E1" w:rsidRPr="006C10B7" w:rsidRDefault="00B926E1" w:rsidP="00A62A1A">
            <w:pPr>
              <w:jc w:val="center"/>
              <w:rPr>
                <w:rFonts w:ascii="Arial" w:hAnsi="Arial" w:cs="Arial"/>
                <w:sz w:val="20"/>
                <w:szCs w:val="20"/>
              </w:rPr>
            </w:pPr>
            <w:r w:rsidRPr="006C10B7">
              <w:rPr>
                <w:rFonts w:ascii="Arial" w:hAnsi="Arial" w:cs="Arial"/>
                <w:sz w:val="20"/>
                <w:szCs w:val="20"/>
              </w:rPr>
              <w:t>Control de la integridad del MP</w:t>
            </w:r>
          </w:p>
        </w:tc>
        <w:tc>
          <w:tcPr>
            <w:tcW w:w="1545" w:type="dxa"/>
            <w:vMerge w:val="restart"/>
            <w:tcBorders>
              <w:top w:val="single" w:sz="4" w:space="0" w:color="000000"/>
            </w:tcBorders>
            <w:vAlign w:val="center"/>
          </w:tcPr>
          <w:p w:rsidR="00B926E1" w:rsidRPr="006C10B7" w:rsidRDefault="00B926E1" w:rsidP="00A050E6">
            <w:pPr>
              <w:jc w:val="center"/>
              <w:rPr>
                <w:rFonts w:ascii="Arial" w:hAnsi="Arial" w:cs="Arial"/>
                <w:sz w:val="20"/>
                <w:szCs w:val="20"/>
              </w:rPr>
            </w:pPr>
            <w:r w:rsidRPr="006C10B7">
              <w:rPr>
                <w:rFonts w:ascii="Arial" w:hAnsi="Arial" w:cs="Arial"/>
                <w:sz w:val="20"/>
                <w:szCs w:val="20"/>
              </w:rPr>
              <w:t>Casa del paciente</w:t>
            </w:r>
          </w:p>
        </w:tc>
        <w:tc>
          <w:tcPr>
            <w:tcW w:w="1303" w:type="dxa"/>
            <w:vMerge w:val="restart"/>
            <w:tcBorders>
              <w:top w:val="single" w:sz="4" w:space="0" w:color="000000"/>
            </w:tcBorders>
            <w:vAlign w:val="center"/>
          </w:tcPr>
          <w:p w:rsidR="00B926E1" w:rsidRPr="006C10B7" w:rsidRDefault="00B926E1" w:rsidP="00A050E6">
            <w:pPr>
              <w:jc w:val="center"/>
              <w:rPr>
                <w:rFonts w:ascii="Arial" w:hAnsi="Arial" w:cs="Arial"/>
                <w:sz w:val="20"/>
                <w:szCs w:val="20"/>
              </w:rPr>
            </w:pPr>
            <w:r w:rsidRPr="006C10B7">
              <w:rPr>
                <w:rFonts w:ascii="Arial" w:hAnsi="Arial" w:cs="Arial"/>
                <w:sz w:val="20"/>
                <w:szCs w:val="20"/>
              </w:rPr>
              <w:t>Enfermer</w:t>
            </w:r>
            <w:r w:rsidR="00BF575C" w:rsidRPr="006C10B7">
              <w:rPr>
                <w:rFonts w:ascii="Arial" w:hAnsi="Arial" w:cs="Arial"/>
                <w:sz w:val="20"/>
                <w:szCs w:val="20"/>
              </w:rPr>
              <w:t>ía</w:t>
            </w:r>
          </w:p>
        </w:tc>
        <w:tc>
          <w:tcPr>
            <w:tcW w:w="992"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SI</w:t>
            </w:r>
          </w:p>
        </w:tc>
        <w:tc>
          <w:tcPr>
            <w:tcW w:w="1753"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SI (cortes si envase vidrio)</w:t>
            </w:r>
          </w:p>
        </w:tc>
        <w:tc>
          <w:tcPr>
            <w:tcW w:w="2127"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 xml:space="preserve">SÍ </w:t>
            </w:r>
            <w:r w:rsidR="00172804" w:rsidRPr="006C10B7">
              <w:rPr>
                <w:rFonts w:ascii="Arial" w:hAnsi="Arial" w:cs="Arial"/>
                <w:sz w:val="20"/>
                <w:szCs w:val="20"/>
              </w:rPr>
              <w:t xml:space="preserve">(exposición si derrames o pérdida de integridad </w:t>
            </w:r>
            <w:r w:rsidRPr="006C10B7">
              <w:rPr>
                <w:rFonts w:ascii="Arial" w:hAnsi="Arial" w:cs="Arial"/>
                <w:sz w:val="20"/>
                <w:szCs w:val="20"/>
              </w:rPr>
              <w:t xml:space="preserve"> de</w:t>
            </w:r>
            <w:r w:rsidR="00172804" w:rsidRPr="006C10B7">
              <w:rPr>
                <w:rFonts w:ascii="Arial" w:hAnsi="Arial" w:cs="Arial"/>
                <w:sz w:val="20"/>
                <w:szCs w:val="20"/>
              </w:rPr>
              <w:t>l envase</w:t>
            </w:r>
            <w:r w:rsidRPr="006C10B7">
              <w:rPr>
                <w:rFonts w:ascii="Arial" w:hAnsi="Arial" w:cs="Arial"/>
                <w:sz w:val="20"/>
                <w:szCs w:val="20"/>
              </w:rPr>
              <w:t>)</w:t>
            </w:r>
          </w:p>
        </w:tc>
        <w:tc>
          <w:tcPr>
            <w:tcW w:w="1701"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r>
      <w:tr w:rsidR="00B926E1" w:rsidRPr="006C10B7" w:rsidTr="00512A83">
        <w:trPr>
          <w:cantSplit/>
          <w:jc w:val="center"/>
        </w:trPr>
        <w:tc>
          <w:tcPr>
            <w:tcW w:w="1993" w:type="dxa"/>
            <w:vMerge/>
            <w:vAlign w:val="center"/>
          </w:tcPr>
          <w:p w:rsidR="00B926E1" w:rsidRPr="006C10B7" w:rsidRDefault="00B926E1">
            <w:pPr>
              <w:ind w:left="113" w:right="113"/>
              <w:jc w:val="center"/>
              <w:rPr>
                <w:rFonts w:ascii="Arial" w:hAnsi="Arial" w:cs="Arial"/>
                <w:b/>
                <w:sz w:val="20"/>
                <w:szCs w:val="20"/>
              </w:rPr>
            </w:pPr>
          </w:p>
        </w:tc>
        <w:tc>
          <w:tcPr>
            <w:tcW w:w="796"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6</w:t>
            </w:r>
          </w:p>
        </w:tc>
        <w:tc>
          <w:tcPr>
            <w:tcW w:w="2386" w:type="dxa"/>
            <w:tcBorders>
              <w:top w:val="single" w:sz="4" w:space="0" w:color="000000"/>
              <w:bottom w:val="single" w:sz="4" w:space="0" w:color="000000"/>
            </w:tcBorders>
            <w:vAlign w:val="center"/>
          </w:tcPr>
          <w:p w:rsidR="00B926E1" w:rsidRPr="006C10B7" w:rsidRDefault="00B926E1" w:rsidP="00A62A1A">
            <w:pPr>
              <w:jc w:val="center"/>
              <w:rPr>
                <w:rFonts w:ascii="Arial" w:hAnsi="Arial" w:cs="Arial"/>
                <w:sz w:val="20"/>
                <w:szCs w:val="20"/>
              </w:rPr>
            </w:pPr>
            <w:r w:rsidRPr="006C10B7">
              <w:rPr>
                <w:rFonts w:ascii="Arial" w:hAnsi="Arial" w:cs="Arial"/>
                <w:sz w:val="20"/>
                <w:szCs w:val="20"/>
              </w:rPr>
              <w:t>Control adecuación del MP a administrar con la prescripción médica</w:t>
            </w:r>
          </w:p>
        </w:tc>
        <w:tc>
          <w:tcPr>
            <w:tcW w:w="1545" w:type="dxa"/>
            <w:vMerge/>
            <w:vAlign w:val="center"/>
          </w:tcPr>
          <w:p w:rsidR="00B926E1" w:rsidRPr="006C10B7" w:rsidRDefault="00B926E1">
            <w:pPr>
              <w:jc w:val="center"/>
              <w:rPr>
                <w:rFonts w:ascii="Arial" w:hAnsi="Arial" w:cs="Arial"/>
                <w:sz w:val="20"/>
                <w:szCs w:val="20"/>
              </w:rPr>
            </w:pPr>
          </w:p>
        </w:tc>
        <w:tc>
          <w:tcPr>
            <w:tcW w:w="1303" w:type="dxa"/>
            <w:vMerge/>
            <w:vAlign w:val="center"/>
          </w:tcPr>
          <w:p w:rsidR="00B926E1" w:rsidRPr="006C10B7" w:rsidRDefault="00B926E1">
            <w:pPr>
              <w:jc w:val="center"/>
              <w:rPr>
                <w:rFonts w:ascii="Arial" w:hAnsi="Arial" w:cs="Arial"/>
                <w:sz w:val="20"/>
                <w:szCs w:val="20"/>
              </w:rPr>
            </w:pPr>
          </w:p>
        </w:tc>
        <w:tc>
          <w:tcPr>
            <w:tcW w:w="992"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c>
          <w:tcPr>
            <w:tcW w:w="1753"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c>
          <w:tcPr>
            <w:tcW w:w="2127"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c>
          <w:tcPr>
            <w:tcW w:w="1701" w:type="dxa"/>
            <w:tcBorders>
              <w:top w:val="single" w:sz="4" w:space="0" w:color="000000"/>
              <w:bottom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r>
      <w:tr w:rsidR="00EA1E2D" w:rsidRPr="006C10B7" w:rsidTr="00512A83">
        <w:trPr>
          <w:cantSplit/>
          <w:jc w:val="center"/>
        </w:trPr>
        <w:tc>
          <w:tcPr>
            <w:tcW w:w="1993" w:type="dxa"/>
            <w:vMerge/>
            <w:vAlign w:val="center"/>
          </w:tcPr>
          <w:p w:rsidR="00EA1E2D" w:rsidRPr="006C10B7" w:rsidRDefault="00EA1E2D">
            <w:pPr>
              <w:ind w:left="113" w:right="113"/>
              <w:jc w:val="center"/>
              <w:rPr>
                <w:rFonts w:ascii="Arial" w:hAnsi="Arial" w:cs="Arial"/>
                <w:b/>
                <w:sz w:val="20"/>
                <w:szCs w:val="20"/>
              </w:rPr>
            </w:pPr>
          </w:p>
        </w:tc>
        <w:tc>
          <w:tcPr>
            <w:tcW w:w="796" w:type="dxa"/>
            <w:tcBorders>
              <w:top w:val="single" w:sz="4" w:space="0" w:color="000000"/>
              <w:bottom w:val="single" w:sz="4" w:space="0" w:color="000000"/>
            </w:tcBorders>
            <w:vAlign w:val="center"/>
          </w:tcPr>
          <w:p w:rsidR="00EA1E2D" w:rsidRPr="006C10B7" w:rsidRDefault="00EA1E2D">
            <w:pPr>
              <w:jc w:val="center"/>
              <w:rPr>
                <w:rFonts w:ascii="Arial" w:hAnsi="Arial" w:cs="Arial"/>
                <w:sz w:val="20"/>
                <w:szCs w:val="20"/>
              </w:rPr>
            </w:pPr>
            <w:r w:rsidRPr="006C10B7">
              <w:rPr>
                <w:rFonts w:ascii="Arial" w:hAnsi="Arial" w:cs="Arial"/>
                <w:sz w:val="20"/>
                <w:szCs w:val="20"/>
              </w:rPr>
              <w:t>7</w:t>
            </w:r>
          </w:p>
        </w:tc>
        <w:tc>
          <w:tcPr>
            <w:tcW w:w="2386" w:type="dxa"/>
            <w:tcBorders>
              <w:top w:val="single" w:sz="4" w:space="0" w:color="000000"/>
              <w:bottom w:val="single" w:sz="4" w:space="0" w:color="000000"/>
            </w:tcBorders>
            <w:vAlign w:val="center"/>
          </w:tcPr>
          <w:p w:rsidR="00EA1E2D" w:rsidRPr="006C10B7" w:rsidRDefault="00EA1E2D" w:rsidP="00A62A1A">
            <w:pPr>
              <w:jc w:val="center"/>
              <w:rPr>
                <w:rFonts w:ascii="Arial" w:hAnsi="Arial" w:cs="Arial"/>
                <w:sz w:val="20"/>
                <w:szCs w:val="20"/>
              </w:rPr>
            </w:pPr>
            <w:r w:rsidRPr="006C10B7">
              <w:rPr>
                <w:rFonts w:ascii="Arial" w:hAnsi="Arial" w:cs="Arial"/>
                <w:sz w:val="20"/>
                <w:szCs w:val="20"/>
              </w:rPr>
              <w:t>Devolución a Farmacia</w:t>
            </w:r>
          </w:p>
        </w:tc>
        <w:tc>
          <w:tcPr>
            <w:tcW w:w="1545" w:type="dxa"/>
            <w:vMerge/>
            <w:vAlign w:val="center"/>
          </w:tcPr>
          <w:p w:rsidR="00EA1E2D" w:rsidRPr="006C10B7" w:rsidRDefault="00EA1E2D">
            <w:pPr>
              <w:jc w:val="center"/>
              <w:rPr>
                <w:rFonts w:ascii="Arial" w:hAnsi="Arial" w:cs="Arial"/>
                <w:sz w:val="20"/>
                <w:szCs w:val="20"/>
              </w:rPr>
            </w:pPr>
          </w:p>
        </w:tc>
        <w:tc>
          <w:tcPr>
            <w:tcW w:w="1303" w:type="dxa"/>
            <w:vMerge/>
            <w:vAlign w:val="center"/>
          </w:tcPr>
          <w:p w:rsidR="00EA1E2D" w:rsidRPr="006C10B7" w:rsidRDefault="00EA1E2D">
            <w:pPr>
              <w:jc w:val="center"/>
              <w:rPr>
                <w:rFonts w:ascii="Arial" w:hAnsi="Arial" w:cs="Arial"/>
                <w:sz w:val="20"/>
                <w:szCs w:val="20"/>
              </w:rPr>
            </w:pPr>
          </w:p>
        </w:tc>
        <w:tc>
          <w:tcPr>
            <w:tcW w:w="992" w:type="dxa"/>
            <w:tcBorders>
              <w:top w:val="single" w:sz="4" w:space="0" w:color="000000"/>
              <w:bottom w:val="single" w:sz="4" w:space="0" w:color="000000"/>
            </w:tcBorders>
            <w:vAlign w:val="center"/>
          </w:tcPr>
          <w:p w:rsidR="00EA1E2D" w:rsidRPr="006C10B7" w:rsidRDefault="00C978C7">
            <w:pPr>
              <w:jc w:val="center"/>
              <w:rPr>
                <w:rFonts w:ascii="Arial" w:hAnsi="Arial" w:cs="Arial"/>
                <w:sz w:val="20"/>
                <w:szCs w:val="20"/>
              </w:rPr>
            </w:pPr>
            <w:r w:rsidRPr="006C10B7">
              <w:rPr>
                <w:rFonts w:ascii="Arial" w:hAnsi="Arial" w:cs="Arial"/>
                <w:sz w:val="20"/>
                <w:szCs w:val="20"/>
              </w:rPr>
              <w:t>S</w:t>
            </w:r>
            <w:r w:rsidR="0001046D">
              <w:rPr>
                <w:rFonts w:ascii="Arial" w:hAnsi="Arial" w:cs="Arial"/>
                <w:sz w:val="20"/>
                <w:szCs w:val="20"/>
              </w:rPr>
              <w:t>I</w:t>
            </w:r>
          </w:p>
        </w:tc>
        <w:tc>
          <w:tcPr>
            <w:tcW w:w="1753" w:type="dxa"/>
            <w:tcBorders>
              <w:top w:val="single" w:sz="4" w:space="0" w:color="000000"/>
              <w:bottom w:val="single" w:sz="4" w:space="0" w:color="000000"/>
            </w:tcBorders>
            <w:vAlign w:val="center"/>
          </w:tcPr>
          <w:p w:rsidR="00EA1E2D" w:rsidRPr="006C10B7" w:rsidRDefault="00C978C7">
            <w:pPr>
              <w:jc w:val="center"/>
              <w:rPr>
                <w:rFonts w:ascii="Arial" w:hAnsi="Arial" w:cs="Arial"/>
                <w:sz w:val="20"/>
                <w:szCs w:val="20"/>
              </w:rPr>
            </w:pPr>
            <w:r w:rsidRPr="006C10B7">
              <w:rPr>
                <w:rFonts w:ascii="Arial" w:hAnsi="Arial" w:cs="Arial"/>
                <w:sz w:val="20"/>
                <w:szCs w:val="20"/>
              </w:rPr>
              <w:t xml:space="preserve">SÍ </w:t>
            </w:r>
            <w:r w:rsidR="00172804" w:rsidRPr="006C10B7">
              <w:rPr>
                <w:rFonts w:ascii="Arial" w:hAnsi="Arial" w:cs="Arial"/>
                <w:sz w:val="20"/>
                <w:szCs w:val="20"/>
              </w:rPr>
              <w:t>(</w:t>
            </w:r>
            <w:r w:rsidRPr="006C10B7">
              <w:rPr>
                <w:rFonts w:ascii="Arial" w:hAnsi="Arial" w:cs="Arial"/>
                <w:sz w:val="20"/>
                <w:szCs w:val="20"/>
              </w:rPr>
              <w:t>rotura de recipiente hermético que contiene MP)</w:t>
            </w:r>
          </w:p>
        </w:tc>
        <w:tc>
          <w:tcPr>
            <w:tcW w:w="2127" w:type="dxa"/>
            <w:tcBorders>
              <w:top w:val="single" w:sz="4" w:space="0" w:color="000000"/>
              <w:bottom w:val="single" w:sz="4" w:space="0" w:color="000000"/>
            </w:tcBorders>
            <w:vAlign w:val="center"/>
          </w:tcPr>
          <w:p w:rsidR="00EA1E2D" w:rsidRPr="006C10B7" w:rsidRDefault="00C978C7">
            <w:pPr>
              <w:jc w:val="center"/>
              <w:rPr>
                <w:rFonts w:ascii="Arial" w:hAnsi="Arial" w:cs="Arial"/>
                <w:sz w:val="20"/>
                <w:szCs w:val="20"/>
              </w:rPr>
            </w:pPr>
            <w:r w:rsidRPr="006C10B7">
              <w:rPr>
                <w:rFonts w:ascii="Arial" w:hAnsi="Arial" w:cs="Arial"/>
                <w:sz w:val="20"/>
                <w:szCs w:val="20"/>
              </w:rPr>
              <w:t>SÍ (</w:t>
            </w:r>
            <w:r w:rsidR="00172804" w:rsidRPr="006C10B7">
              <w:rPr>
                <w:rFonts w:ascii="Arial" w:hAnsi="Arial" w:cs="Arial"/>
                <w:sz w:val="20"/>
                <w:szCs w:val="20"/>
              </w:rPr>
              <w:t>exposición si derrames o pérdida integridad del envase</w:t>
            </w:r>
            <w:r w:rsidRPr="006C10B7">
              <w:rPr>
                <w:rFonts w:ascii="Arial" w:hAnsi="Arial" w:cs="Arial"/>
                <w:sz w:val="20"/>
                <w:szCs w:val="20"/>
              </w:rPr>
              <w:t>)</w:t>
            </w:r>
          </w:p>
        </w:tc>
        <w:tc>
          <w:tcPr>
            <w:tcW w:w="1701" w:type="dxa"/>
            <w:tcBorders>
              <w:top w:val="single" w:sz="4" w:space="0" w:color="000000"/>
              <w:bottom w:val="single" w:sz="4" w:space="0" w:color="000000"/>
            </w:tcBorders>
            <w:vAlign w:val="center"/>
          </w:tcPr>
          <w:p w:rsidR="00EA1E2D" w:rsidRPr="006C10B7" w:rsidRDefault="00EA1E2D">
            <w:pPr>
              <w:jc w:val="center"/>
              <w:rPr>
                <w:rFonts w:ascii="Arial" w:hAnsi="Arial" w:cs="Arial"/>
                <w:sz w:val="20"/>
                <w:szCs w:val="20"/>
              </w:rPr>
            </w:pPr>
            <w:r w:rsidRPr="006C10B7">
              <w:rPr>
                <w:rFonts w:ascii="Arial" w:hAnsi="Arial" w:cs="Arial"/>
                <w:sz w:val="20"/>
                <w:szCs w:val="20"/>
              </w:rPr>
              <w:t>NO</w:t>
            </w:r>
          </w:p>
        </w:tc>
      </w:tr>
      <w:tr w:rsidR="00B926E1" w:rsidRPr="006C10B7" w:rsidTr="00512A83">
        <w:trPr>
          <w:cantSplit/>
          <w:jc w:val="center"/>
        </w:trPr>
        <w:tc>
          <w:tcPr>
            <w:tcW w:w="1993" w:type="dxa"/>
            <w:vMerge/>
            <w:vAlign w:val="center"/>
          </w:tcPr>
          <w:p w:rsidR="00B926E1" w:rsidRPr="006C10B7" w:rsidRDefault="00B926E1">
            <w:pPr>
              <w:widowControl w:val="0"/>
              <w:pBdr>
                <w:top w:val="nil"/>
                <w:left w:val="nil"/>
                <w:bottom w:val="nil"/>
                <w:right w:val="nil"/>
                <w:between w:val="nil"/>
              </w:pBdr>
              <w:spacing w:line="276" w:lineRule="auto"/>
              <w:rPr>
                <w:rFonts w:ascii="Arial" w:hAnsi="Arial" w:cs="Arial"/>
                <w:sz w:val="20"/>
                <w:szCs w:val="20"/>
              </w:rPr>
            </w:pPr>
          </w:p>
        </w:tc>
        <w:tc>
          <w:tcPr>
            <w:tcW w:w="796" w:type="dxa"/>
            <w:tcBorders>
              <w:top w:val="single" w:sz="4" w:space="0" w:color="000000"/>
            </w:tcBorders>
            <w:vAlign w:val="center"/>
          </w:tcPr>
          <w:p w:rsidR="00B926E1" w:rsidRPr="006C10B7" w:rsidRDefault="00EA1E2D">
            <w:pPr>
              <w:jc w:val="center"/>
              <w:rPr>
                <w:rFonts w:ascii="Arial" w:hAnsi="Arial" w:cs="Arial"/>
                <w:sz w:val="20"/>
                <w:szCs w:val="20"/>
              </w:rPr>
            </w:pPr>
            <w:r w:rsidRPr="006C10B7">
              <w:rPr>
                <w:rFonts w:ascii="Arial" w:hAnsi="Arial" w:cs="Arial"/>
                <w:sz w:val="20"/>
                <w:szCs w:val="20"/>
              </w:rPr>
              <w:t>8</w:t>
            </w:r>
          </w:p>
        </w:tc>
        <w:tc>
          <w:tcPr>
            <w:tcW w:w="2386" w:type="dxa"/>
            <w:tcBorders>
              <w:top w:val="single" w:sz="4" w:space="0" w:color="000000"/>
            </w:tcBorders>
            <w:vAlign w:val="center"/>
          </w:tcPr>
          <w:p w:rsidR="00B926E1" w:rsidRPr="006C10B7" w:rsidRDefault="00B926E1" w:rsidP="00A62A1A">
            <w:pPr>
              <w:jc w:val="center"/>
              <w:rPr>
                <w:rFonts w:ascii="Arial" w:hAnsi="Arial" w:cs="Arial"/>
                <w:sz w:val="20"/>
                <w:szCs w:val="20"/>
              </w:rPr>
            </w:pPr>
            <w:r w:rsidRPr="006C10B7">
              <w:rPr>
                <w:rFonts w:ascii="Arial" w:hAnsi="Arial" w:cs="Arial"/>
                <w:sz w:val="20"/>
                <w:szCs w:val="20"/>
              </w:rPr>
              <w:t>Lavado manos</w:t>
            </w:r>
            <w:r w:rsidR="001E6DEE" w:rsidRPr="006C10B7">
              <w:rPr>
                <w:rFonts w:ascii="Arial" w:hAnsi="Arial" w:cs="Arial"/>
                <w:sz w:val="20"/>
                <w:szCs w:val="20"/>
              </w:rPr>
              <w:t xml:space="preserve"> </w:t>
            </w:r>
            <w:r w:rsidR="00275FD5">
              <w:rPr>
                <w:rFonts w:ascii="Arial" w:hAnsi="Arial" w:cs="Arial"/>
                <w:sz w:val="20"/>
                <w:szCs w:val="20"/>
              </w:rPr>
              <w:t>I</w:t>
            </w:r>
          </w:p>
        </w:tc>
        <w:tc>
          <w:tcPr>
            <w:tcW w:w="1545" w:type="dxa"/>
            <w:vMerge/>
            <w:vAlign w:val="center"/>
          </w:tcPr>
          <w:p w:rsidR="00B926E1" w:rsidRPr="006C10B7" w:rsidRDefault="00B926E1">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B926E1" w:rsidRPr="006C10B7" w:rsidRDefault="00B926E1">
            <w:pPr>
              <w:widowControl w:val="0"/>
              <w:pBdr>
                <w:top w:val="nil"/>
                <w:left w:val="nil"/>
                <w:bottom w:val="nil"/>
                <w:right w:val="nil"/>
                <w:between w:val="nil"/>
              </w:pBdr>
              <w:spacing w:line="276" w:lineRule="auto"/>
              <w:rPr>
                <w:rFonts w:ascii="Arial" w:hAnsi="Arial" w:cs="Arial"/>
                <w:sz w:val="20"/>
                <w:szCs w:val="20"/>
              </w:rPr>
            </w:pPr>
          </w:p>
        </w:tc>
        <w:tc>
          <w:tcPr>
            <w:tcW w:w="992" w:type="dxa"/>
            <w:tcBorders>
              <w:top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c>
          <w:tcPr>
            <w:tcW w:w="1753" w:type="dxa"/>
            <w:tcBorders>
              <w:top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c>
          <w:tcPr>
            <w:tcW w:w="2127" w:type="dxa"/>
            <w:tcBorders>
              <w:top w:val="single" w:sz="4" w:space="0" w:color="000000"/>
            </w:tcBorders>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c>
          <w:tcPr>
            <w:tcW w:w="1701" w:type="dxa"/>
            <w:tcBorders>
              <w:top w:val="single" w:sz="4" w:space="0" w:color="000000"/>
            </w:tcBorders>
            <w:vAlign w:val="center"/>
          </w:tcPr>
          <w:p w:rsidR="00B926E1" w:rsidRPr="006C10B7" w:rsidRDefault="00B926E1" w:rsidP="000B699E">
            <w:pPr>
              <w:jc w:val="center"/>
              <w:rPr>
                <w:rFonts w:ascii="Arial" w:hAnsi="Arial" w:cs="Arial"/>
                <w:sz w:val="20"/>
                <w:szCs w:val="20"/>
              </w:rPr>
            </w:pPr>
          </w:p>
          <w:p w:rsidR="00B926E1" w:rsidRPr="006C10B7" w:rsidRDefault="00B926E1" w:rsidP="000B699E">
            <w:pPr>
              <w:jc w:val="center"/>
              <w:rPr>
                <w:rFonts w:ascii="Arial" w:hAnsi="Arial" w:cs="Arial"/>
                <w:sz w:val="20"/>
                <w:szCs w:val="20"/>
              </w:rPr>
            </w:pPr>
            <w:r w:rsidRPr="006C10B7">
              <w:rPr>
                <w:rFonts w:ascii="Arial" w:hAnsi="Arial" w:cs="Arial"/>
                <w:sz w:val="20"/>
                <w:szCs w:val="20"/>
              </w:rPr>
              <w:t>NO</w:t>
            </w:r>
          </w:p>
        </w:tc>
      </w:tr>
      <w:tr w:rsidR="00B926E1" w:rsidRPr="006C10B7" w:rsidTr="00512A83">
        <w:trPr>
          <w:cantSplit/>
          <w:jc w:val="center"/>
        </w:trPr>
        <w:tc>
          <w:tcPr>
            <w:tcW w:w="1993" w:type="dxa"/>
            <w:vMerge/>
            <w:vAlign w:val="center"/>
          </w:tcPr>
          <w:p w:rsidR="00B926E1" w:rsidRPr="006C10B7" w:rsidRDefault="00B926E1">
            <w:pPr>
              <w:widowControl w:val="0"/>
              <w:pBdr>
                <w:top w:val="nil"/>
                <w:left w:val="nil"/>
                <w:bottom w:val="nil"/>
                <w:right w:val="nil"/>
                <w:between w:val="nil"/>
              </w:pBdr>
              <w:spacing w:line="276" w:lineRule="auto"/>
              <w:rPr>
                <w:rFonts w:ascii="Arial" w:hAnsi="Arial" w:cs="Arial"/>
                <w:sz w:val="20"/>
                <w:szCs w:val="20"/>
              </w:rPr>
            </w:pPr>
          </w:p>
        </w:tc>
        <w:tc>
          <w:tcPr>
            <w:tcW w:w="796" w:type="dxa"/>
            <w:vAlign w:val="center"/>
          </w:tcPr>
          <w:p w:rsidR="00B926E1" w:rsidRPr="006C10B7" w:rsidRDefault="00EA1E2D">
            <w:pPr>
              <w:jc w:val="center"/>
              <w:rPr>
                <w:rFonts w:ascii="Arial" w:hAnsi="Arial" w:cs="Arial"/>
                <w:sz w:val="20"/>
                <w:szCs w:val="20"/>
              </w:rPr>
            </w:pPr>
            <w:r w:rsidRPr="006C10B7">
              <w:rPr>
                <w:rFonts w:ascii="Arial" w:hAnsi="Arial" w:cs="Arial"/>
                <w:sz w:val="20"/>
                <w:szCs w:val="20"/>
              </w:rPr>
              <w:t>9</w:t>
            </w:r>
          </w:p>
        </w:tc>
        <w:tc>
          <w:tcPr>
            <w:tcW w:w="2386" w:type="dxa"/>
            <w:vAlign w:val="center"/>
          </w:tcPr>
          <w:p w:rsidR="00B926E1" w:rsidRPr="006C10B7" w:rsidRDefault="00B926E1" w:rsidP="00A62A1A">
            <w:pPr>
              <w:jc w:val="center"/>
              <w:rPr>
                <w:rFonts w:ascii="Arial" w:hAnsi="Arial" w:cs="Arial"/>
                <w:sz w:val="20"/>
                <w:szCs w:val="20"/>
              </w:rPr>
            </w:pPr>
            <w:r w:rsidRPr="006C10B7">
              <w:rPr>
                <w:rFonts w:ascii="Arial" w:hAnsi="Arial" w:cs="Arial"/>
                <w:sz w:val="20"/>
                <w:szCs w:val="20"/>
              </w:rPr>
              <w:t>Colocación de EPI (4), (5) ó (6) en función del MP a administrar (ver flujograma</w:t>
            </w:r>
            <w:r w:rsidR="006C10B7">
              <w:rPr>
                <w:rFonts w:ascii="Arial" w:hAnsi="Arial" w:cs="Arial"/>
                <w:sz w:val="20"/>
                <w:szCs w:val="20"/>
              </w:rPr>
              <w:t>: figura 1</w:t>
            </w:r>
            <w:r w:rsidRPr="006C10B7">
              <w:rPr>
                <w:rFonts w:ascii="Arial" w:hAnsi="Arial" w:cs="Arial"/>
                <w:sz w:val="20"/>
                <w:szCs w:val="20"/>
              </w:rPr>
              <w:t>)</w:t>
            </w:r>
          </w:p>
        </w:tc>
        <w:tc>
          <w:tcPr>
            <w:tcW w:w="1545" w:type="dxa"/>
            <w:vMerge/>
            <w:vAlign w:val="center"/>
          </w:tcPr>
          <w:p w:rsidR="00B926E1" w:rsidRPr="006C10B7" w:rsidRDefault="00B926E1">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B926E1" w:rsidRPr="006C10B7" w:rsidRDefault="00B926E1">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B926E1" w:rsidRPr="006C10B7" w:rsidRDefault="00B926E1" w:rsidP="000B699E">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B926E1" w:rsidRPr="006C10B7" w:rsidRDefault="00B926E1">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B926E1" w:rsidRPr="006C10B7" w:rsidRDefault="00B926E1" w:rsidP="000B699E">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B926E1" w:rsidRPr="006C10B7" w:rsidRDefault="00B926E1" w:rsidP="000B699E">
            <w:pPr>
              <w:rPr>
                <w:rFonts w:ascii="Arial" w:hAnsi="Arial" w:cs="Arial"/>
                <w:strike/>
                <w:color w:val="FF0000"/>
                <w:sz w:val="20"/>
                <w:szCs w:val="20"/>
              </w:rPr>
            </w:pPr>
          </w:p>
          <w:p w:rsidR="00B926E1" w:rsidRPr="006C10B7" w:rsidRDefault="00B926E1">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1120"/>
          <w:jc w:val="center"/>
        </w:trPr>
        <w:tc>
          <w:tcPr>
            <w:tcW w:w="1993" w:type="dxa"/>
            <w:vMerge w:val="restart"/>
            <w:vAlign w:val="center"/>
          </w:tcPr>
          <w:p w:rsidR="00F73036" w:rsidRPr="00865A85" w:rsidRDefault="00F73036" w:rsidP="00865A85">
            <w:pPr>
              <w:ind w:left="113" w:right="113"/>
              <w:rPr>
                <w:rFonts w:ascii="Arial" w:hAnsi="Arial" w:cs="Arial"/>
                <w:b/>
                <w:sz w:val="20"/>
                <w:szCs w:val="20"/>
              </w:rPr>
            </w:pPr>
            <w:r w:rsidRPr="00865A85">
              <w:rPr>
                <w:rFonts w:ascii="Arial" w:hAnsi="Arial" w:cs="Arial"/>
                <w:b/>
                <w:sz w:val="20"/>
                <w:szCs w:val="20"/>
              </w:rPr>
              <w:lastRenderedPageBreak/>
              <w:t>Administración perfusión intravenosa (</w:t>
            </w:r>
            <w:r>
              <w:rPr>
                <w:rFonts w:ascii="Arial" w:hAnsi="Arial" w:cs="Arial"/>
                <w:b/>
                <w:sz w:val="20"/>
                <w:szCs w:val="20"/>
              </w:rPr>
              <w:t>IV</w:t>
            </w:r>
            <w:r w:rsidRPr="00865A85">
              <w:rPr>
                <w:rFonts w:ascii="Arial" w:hAnsi="Arial" w:cs="Arial"/>
                <w:b/>
                <w:sz w:val="20"/>
                <w:szCs w:val="20"/>
              </w:rPr>
              <w:t>)</w:t>
            </w:r>
          </w:p>
        </w:tc>
        <w:tc>
          <w:tcPr>
            <w:tcW w:w="796"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10</w:t>
            </w:r>
          </w:p>
        </w:tc>
        <w:tc>
          <w:tcPr>
            <w:tcW w:w="2386" w:type="dxa"/>
            <w:vAlign w:val="center"/>
          </w:tcPr>
          <w:p w:rsidR="00F73036" w:rsidRPr="006C10B7" w:rsidRDefault="00F73036" w:rsidP="00F20B00">
            <w:pPr>
              <w:jc w:val="center"/>
              <w:rPr>
                <w:rFonts w:ascii="Arial" w:hAnsi="Arial" w:cs="Arial"/>
                <w:sz w:val="20"/>
                <w:szCs w:val="20"/>
              </w:rPr>
            </w:pPr>
            <w:r w:rsidRPr="006C10B7">
              <w:rPr>
                <w:rFonts w:ascii="Arial" w:hAnsi="Arial" w:cs="Arial"/>
                <w:sz w:val="20"/>
                <w:szCs w:val="20"/>
              </w:rPr>
              <w:t xml:space="preserve">Control purgado y </w:t>
            </w:r>
            <w:r>
              <w:rPr>
                <w:rFonts w:ascii="Arial" w:hAnsi="Arial" w:cs="Arial"/>
                <w:sz w:val="20"/>
                <w:szCs w:val="20"/>
              </w:rPr>
              <w:t>clampaje de la alargadera (o línea secundaria)</w:t>
            </w:r>
            <w:r w:rsidRPr="006C10B7">
              <w:rPr>
                <w:rFonts w:ascii="Arial" w:hAnsi="Arial" w:cs="Arial"/>
                <w:sz w:val="20"/>
                <w:szCs w:val="20"/>
              </w:rPr>
              <w:t xml:space="preserve"> del MP</w:t>
            </w:r>
            <w:r>
              <w:rPr>
                <w:rFonts w:ascii="Arial" w:hAnsi="Arial" w:cs="Arial"/>
                <w:sz w:val="20"/>
                <w:szCs w:val="20"/>
              </w:rPr>
              <w:t xml:space="preserve"> (sólo si equipo de infusión tipo árbol)</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11</w:t>
            </w:r>
          </w:p>
        </w:tc>
        <w:tc>
          <w:tcPr>
            <w:tcW w:w="2386" w:type="dxa"/>
            <w:vAlign w:val="center"/>
          </w:tcPr>
          <w:p w:rsidR="00F73036" w:rsidRPr="006C10B7" w:rsidRDefault="00F73036" w:rsidP="00A62A1A">
            <w:pPr>
              <w:jc w:val="center"/>
              <w:rPr>
                <w:rFonts w:ascii="Arial" w:hAnsi="Arial" w:cs="Arial"/>
                <w:sz w:val="20"/>
                <w:szCs w:val="20"/>
              </w:rPr>
            </w:pPr>
            <w:r w:rsidRPr="006C10B7">
              <w:rPr>
                <w:rFonts w:ascii="Arial" w:hAnsi="Arial" w:cs="Arial"/>
                <w:sz w:val="20"/>
                <w:szCs w:val="20"/>
              </w:rPr>
              <w:t>Colocación paño</w:t>
            </w:r>
          </w:p>
          <w:p w:rsidR="00F73036" w:rsidRPr="006C10B7" w:rsidRDefault="00F73036" w:rsidP="00A62A1A">
            <w:pPr>
              <w:jc w:val="center"/>
              <w:rPr>
                <w:rFonts w:ascii="Arial" w:hAnsi="Arial" w:cs="Arial"/>
                <w:sz w:val="20"/>
                <w:szCs w:val="20"/>
              </w:rPr>
            </w:pPr>
            <w:r w:rsidRPr="006C10B7">
              <w:rPr>
                <w:rFonts w:ascii="Arial" w:hAnsi="Arial" w:cs="Arial"/>
                <w:sz w:val="20"/>
                <w:szCs w:val="20"/>
              </w:rPr>
              <w:t>debajo vía de</w:t>
            </w:r>
          </w:p>
          <w:p w:rsidR="00F73036" w:rsidRPr="006C10B7" w:rsidRDefault="00F73036" w:rsidP="00A62A1A">
            <w:pPr>
              <w:jc w:val="center"/>
              <w:rPr>
                <w:rFonts w:ascii="Arial" w:hAnsi="Arial" w:cs="Arial"/>
                <w:sz w:val="20"/>
                <w:szCs w:val="20"/>
              </w:rPr>
            </w:pPr>
            <w:r w:rsidRPr="006C10B7">
              <w:rPr>
                <w:rFonts w:ascii="Arial" w:hAnsi="Arial" w:cs="Arial"/>
                <w:sz w:val="20"/>
                <w:szCs w:val="20"/>
              </w:rPr>
              <w:t>administración</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745"/>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12</w:t>
            </w:r>
          </w:p>
        </w:tc>
        <w:tc>
          <w:tcPr>
            <w:tcW w:w="2386" w:type="dxa"/>
            <w:vAlign w:val="center"/>
          </w:tcPr>
          <w:p w:rsidR="00F73036" w:rsidRPr="006C10B7" w:rsidRDefault="00F73036" w:rsidP="00A62A1A">
            <w:pPr>
              <w:jc w:val="center"/>
              <w:rPr>
                <w:rFonts w:ascii="Arial" w:hAnsi="Arial" w:cs="Arial"/>
                <w:sz w:val="20"/>
                <w:szCs w:val="20"/>
              </w:rPr>
            </w:pPr>
            <w:r w:rsidRPr="006C10B7">
              <w:rPr>
                <w:rFonts w:ascii="Arial" w:hAnsi="Arial" w:cs="Arial"/>
                <w:sz w:val="20"/>
                <w:szCs w:val="20"/>
              </w:rPr>
              <w:t>Purgado de la línea principal  de</w:t>
            </w:r>
          </w:p>
          <w:p w:rsidR="00F73036" w:rsidRPr="006C10B7" w:rsidRDefault="00F73036" w:rsidP="00A62A1A">
            <w:pPr>
              <w:jc w:val="center"/>
              <w:rPr>
                <w:rFonts w:ascii="Arial" w:hAnsi="Arial" w:cs="Arial"/>
                <w:sz w:val="20"/>
                <w:szCs w:val="20"/>
              </w:rPr>
            </w:pPr>
            <w:r w:rsidRPr="006C10B7">
              <w:rPr>
                <w:rFonts w:ascii="Arial" w:hAnsi="Arial" w:cs="Arial"/>
                <w:sz w:val="20"/>
                <w:szCs w:val="20"/>
              </w:rPr>
              <w:t>administración</w:t>
            </w:r>
          </w:p>
          <w:p w:rsidR="00F73036" w:rsidRPr="006C10B7" w:rsidRDefault="00F73036" w:rsidP="00A62A1A">
            <w:pPr>
              <w:jc w:val="center"/>
              <w:rPr>
                <w:rFonts w:ascii="Arial" w:hAnsi="Arial" w:cs="Arial"/>
                <w:sz w:val="20"/>
                <w:szCs w:val="20"/>
              </w:rPr>
            </w:pPr>
            <w:r w:rsidRPr="006C10B7">
              <w:rPr>
                <w:rFonts w:ascii="Arial" w:hAnsi="Arial" w:cs="Arial"/>
                <w:sz w:val="20"/>
                <w:szCs w:val="20"/>
              </w:rPr>
              <w:t>con solución de lavado (SL) y</w:t>
            </w:r>
            <w:r>
              <w:rPr>
                <w:rFonts w:ascii="Arial" w:hAnsi="Arial" w:cs="Arial"/>
                <w:sz w:val="20"/>
                <w:szCs w:val="20"/>
              </w:rPr>
              <w:t xml:space="preserve"> </w:t>
            </w:r>
            <w:r w:rsidRPr="006C10B7">
              <w:rPr>
                <w:rFonts w:ascii="Arial" w:hAnsi="Arial" w:cs="Arial"/>
                <w:sz w:val="20"/>
                <w:szCs w:val="20"/>
              </w:rPr>
              <w:t>clampado</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13</w:t>
            </w:r>
          </w:p>
        </w:tc>
        <w:tc>
          <w:tcPr>
            <w:tcW w:w="2386" w:type="dxa"/>
            <w:vAlign w:val="center"/>
          </w:tcPr>
          <w:p w:rsidR="00F73036" w:rsidRPr="006C10B7" w:rsidRDefault="00F73036" w:rsidP="00A62A1A">
            <w:pPr>
              <w:jc w:val="center"/>
              <w:rPr>
                <w:rFonts w:ascii="Arial" w:hAnsi="Arial" w:cs="Arial"/>
                <w:sz w:val="20"/>
                <w:szCs w:val="20"/>
              </w:rPr>
            </w:pPr>
            <w:r w:rsidRPr="006C10B7">
              <w:rPr>
                <w:rFonts w:ascii="Arial" w:hAnsi="Arial" w:cs="Arial"/>
                <w:sz w:val="20"/>
                <w:szCs w:val="20"/>
              </w:rPr>
              <w:t>Conexión del  MP</w:t>
            </w:r>
          </w:p>
          <w:p w:rsidR="00F73036" w:rsidRPr="006C10B7" w:rsidRDefault="00F73036" w:rsidP="00A62A1A">
            <w:pPr>
              <w:jc w:val="center"/>
              <w:rPr>
                <w:rFonts w:ascii="Arial" w:hAnsi="Arial" w:cs="Arial"/>
                <w:sz w:val="20"/>
                <w:szCs w:val="20"/>
              </w:rPr>
            </w:pPr>
            <w:r w:rsidRPr="006C10B7">
              <w:rPr>
                <w:rFonts w:ascii="Arial" w:hAnsi="Arial" w:cs="Arial"/>
                <w:sz w:val="20"/>
                <w:szCs w:val="20"/>
              </w:rPr>
              <w:t>a la línea de</w:t>
            </w:r>
          </w:p>
          <w:p w:rsidR="00F73036" w:rsidRPr="006C10B7" w:rsidRDefault="00F73036" w:rsidP="00A62A1A">
            <w:pPr>
              <w:jc w:val="center"/>
              <w:rPr>
                <w:rFonts w:ascii="Arial" w:hAnsi="Arial" w:cs="Arial"/>
                <w:sz w:val="20"/>
                <w:szCs w:val="20"/>
              </w:rPr>
            </w:pPr>
            <w:r w:rsidRPr="006C10B7">
              <w:rPr>
                <w:rFonts w:ascii="Arial" w:hAnsi="Arial" w:cs="Arial"/>
                <w:sz w:val="20"/>
                <w:szCs w:val="20"/>
              </w:rPr>
              <w:t>administración</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SÍ (derrame y exposición del profesional si no clampado</w:t>
            </w:r>
            <w:r>
              <w:rPr>
                <w:rFonts w:ascii="Arial" w:hAnsi="Arial" w:cs="Arial"/>
                <w:sz w:val="20"/>
                <w:szCs w:val="20"/>
              </w:rPr>
              <w:t xml:space="preserve"> o purgado</w:t>
            </w:r>
            <w:r w:rsidRPr="006C10B7">
              <w:rPr>
                <w:rFonts w:ascii="Arial" w:hAnsi="Arial" w:cs="Arial"/>
                <w:sz w:val="20"/>
                <w:szCs w:val="20"/>
              </w:rPr>
              <w:t xml:space="preserve"> adecuadamente)</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14</w:t>
            </w:r>
          </w:p>
        </w:tc>
        <w:tc>
          <w:tcPr>
            <w:tcW w:w="2386" w:type="dxa"/>
            <w:vAlign w:val="center"/>
          </w:tcPr>
          <w:p w:rsidR="00F73036" w:rsidRDefault="00F73036" w:rsidP="00F20B00">
            <w:pPr>
              <w:jc w:val="center"/>
              <w:rPr>
                <w:rFonts w:ascii="Arial" w:hAnsi="Arial" w:cs="Arial"/>
                <w:sz w:val="20"/>
                <w:szCs w:val="20"/>
              </w:rPr>
            </w:pPr>
            <w:r w:rsidRPr="006C10B7">
              <w:rPr>
                <w:rFonts w:ascii="Arial" w:hAnsi="Arial" w:cs="Arial"/>
                <w:sz w:val="20"/>
                <w:szCs w:val="20"/>
              </w:rPr>
              <w:t xml:space="preserve">Indicar velocidad infusión en bomba </w:t>
            </w:r>
          </w:p>
          <w:p w:rsidR="00F73036" w:rsidRPr="006C10B7" w:rsidRDefault="00F73036" w:rsidP="00F20B00">
            <w:pPr>
              <w:jc w:val="center"/>
              <w:rPr>
                <w:rFonts w:ascii="Arial" w:hAnsi="Arial" w:cs="Arial"/>
                <w:sz w:val="20"/>
                <w:szCs w:val="20"/>
              </w:rPr>
            </w:pPr>
            <w:r>
              <w:rPr>
                <w:rFonts w:ascii="Arial" w:hAnsi="Arial" w:cs="Arial"/>
                <w:sz w:val="20"/>
                <w:szCs w:val="20"/>
              </w:rPr>
              <w:t>(</w:t>
            </w:r>
            <w:r w:rsidRPr="006C10B7">
              <w:rPr>
                <w:rFonts w:ascii="Arial" w:hAnsi="Arial" w:cs="Arial"/>
                <w:sz w:val="20"/>
                <w:szCs w:val="20"/>
              </w:rPr>
              <w:t xml:space="preserve">si </w:t>
            </w:r>
            <w:r>
              <w:rPr>
                <w:rFonts w:ascii="Arial" w:hAnsi="Arial" w:cs="Arial"/>
                <w:sz w:val="20"/>
                <w:szCs w:val="20"/>
              </w:rPr>
              <w:t>administración con bomba)</w:t>
            </w:r>
            <w:r w:rsidRPr="006C10B7">
              <w:rPr>
                <w:rFonts w:ascii="Arial" w:hAnsi="Arial" w:cs="Arial"/>
                <w:sz w:val="20"/>
                <w:szCs w:val="20"/>
              </w:rPr>
              <w:t xml:space="preserve">  (volumen/tiempo)</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rsidP="0005302D">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15</w:t>
            </w:r>
          </w:p>
        </w:tc>
        <w:tc>
          <w:tcPr>
            <w:tcW w:w="2386" w:type="dxa"/>
            <w:vAlign w:val="center"/>
          </w:tcPr>
          <w:p w:rsidR="00F73036" w:rsidRDefault="00F73036" w:rsidP="00A62A1A">
            <w:pPr>
              <w:jc w:val="center"/>
              <w:rPr>
                <w:rFonts w:ascii="Arial" w:hAnsi="Arial" w:cs="Arial"/>
                <w:sz w:val="20"/>
                <w:szCs w:val="20"/>
              </w:rPr>
            </w:pPr>
            <w:r w:rsidRPr="006C10B7">
              <w:rPr>
                <w:rFonts w:ascii="Arial" w:hAnsi="Arial" w:cs="Arial"/>
                <w:sz w:val="20"/>
                <w:szCs w:val="20"/>
              </w:rPr>
              <w:t>Desclampaje MP</w:t>
            </w:r>
            <w:r>
              <w:rPr>
                <w:rFonts w:ascii="Arial" w:hAnsi="Arial" w:cs="Arial"/>
                <w:sz w:val="20"/>
                <w:szCs w:val="20"/>
              </w:rPr>
              <w:t xml:space="preserve"> </w:t>
            </w:r>
          </w:p>
          <w:p w:rsidR="00F73036" w:rsidRPr="006C10B7" w:rsidRDefault="00F73036" w:rsidP="00A62A1A">
            <w:pPr>
              <w:jc w:val="center"/>
              <w:rPr>
                <w:rFonts w:ascii="Arial" w:hAnsi="Arial" w:cs="Arial"/>
                <w:sz w:val="20"/>
                <w:szCs w:val="20"/>
              </w:rPr>
            </w:pPr>
            <w:r>
              <w:rPr>
                <w:rFonts w:ascii="Arial" w:hAnsi="Arial" w:cs="Arial"/>
                <w:sz w:val="20"/>
                <w:szCs w:val="20"/>
              </w:rPr>
              <w:t>(sólo si equipo de infusión tipo árbol)</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54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Merge w:val="restart"/>
            <w:vAlign w:val="center"/>
          </w:tcPr>
          <w:p w:rsidR="00F73036" w:rsidRPr="006C10B7" w:rsidRDefault="00F73036">
            <w:pPr>
              <w:jc w:val="center"/>
              <w:rPr>
                <w:rFonts w:ascii="Arial" w:hAnsi="Arial" w:cs="Arial"/>
                <w:sz w:val="20"/>
                <w:szCs w:val="20"/>
              </w:rPr>
            </w:pPr>
            <w:r>
              <w:rPr>
                <w:rFonts w:ascii="Arial" w:hAnsi="Arial" w:cs="Arial"/>
                <w:sz w:val="20"/>
                <w:szCs w:val="20"/>
              </w:rPr>
              <w:t>#</w:t>
            </w:r>
            <w:r w:rsidRPr="006C10B7">
              <w:rPr>
                <w:rFonts w:ascii="Arial" w:hAnsi="Arial" w:cs="Arial"/>
                <w:sz w:val="20"/>
                <w:szCs w:val="20"/>
              </w:rPr>
              <w:t>16</w:t>
            </w:r>
          </w:p>
        </w:tc>
        <w:tc>
          <w:tcPr>
            <w:tcW w:w="2386" w:type="dxa"/>
            <w:vAlign w:val="center"/>
          </w:tcPr>
          <w:p w:rsidR="00F73036" w:rsidRPr="006C10B7" w:rsidRDefault="00F73036" w:rsidP="00ED591B">
            <w:pPr>
              <w:jc w:val="center"/>
              <w:rPr>
                <w:rFonts w:ascii="Arial" w:hAnsi="Arial" w:cs="Arial"/>
                <w:sz w:val="20"/>
                <w:szCs w:val="20"/>
              </w:rPr>
            </w:pPr>
            <w:r w:rsidRPr="006C10B7">
              <w:rPr>
                <w:rFonts w:ascii="Arial" w:hAnsi="Arial" w:cs="Arial"/>
                <w:sz w:val="20"/>
                <w:szCs w:val="20"/>
              </w:rPr>
              <w:t>16</w:t>
            </w:r>
            <w:r>
              <w:rPr>
                <w:rFonts w:ascii="Arial" w:hAnsi="Arial" w:cs="Arial"/>
                <w:sz w:val="20"/>
                <w:szCs w:val="20"/>
              </w:rPr>
              <w:t>.1. Administración IV (sistemas de administración tipo árbol)</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rsidP="00B926E1">
            <w:pPr>
              <w:jc w:val="center"/>
              <w:rPr>
                <w:rFonts w:ascii="Arial" w:hAnsi="Arial" w:cs="Arial"/>
                <w:sz w:val="20"/>
                <w:szCs w:val="20"/>
              </w:rPr>
            </w:pPr>
            <w:r w:rsidRPr="006C10B7">
              <w:rPr>
                <w:rFonts w:ascii="Arial" w:hAnsi="Arial" w:cs="Arial"/>
                <w:sz w:val="20"/>
                <w:szCs w:val="20"/>
              </w:rPr>
              <w:t>SI (fuga a través del punzón</w:t>
            </w:r>
            <w:r>
              <w:rPr>
                <w:rFonts w:ascii="Arial" w:hAnsi="Arial" w:cs="Arial"/>
                <w:sz w:val="20"/>
                <w:szCs w:val="20"/>
              </w:rPr>
              <w:t xml:space="preserve"> de conexión de la línea secundaria al MP</w:t>
            </w:r>
            <w:r w:rsidRPr="006C10B7">
              <w:rPr>
                <w:rFonts w:ascii="Arial" w:hAnsi="Arial" w:cs="Arial"/>
                <w:sz w:val="20"/>
                <w:szCs w:val="20"/>
              </w:rPr>
              <w:t xml:space="preserve">). </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54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Merge/>
            <w:vAlign w:val="center"/>
          </w:tcPr>
          <w:p w:rsidR="00F73036" w:rsidRPr="006C10B7" w:rsidRDefault="00F73036">
            <w:pPr>
              <w:jc w:val="center"/>
              <w:rPr>
                <w:rFonts w:ascii="Arial" w:hAnsi="Arial" w:cs="Arial"/>
                <w:sz w:val="20"/>
                <w:szCs w:val="20"/>
              </w:rPr>
            </w:pPr>
          </w:p>
        </w:tc>
        <w:tc>
          <w:tcPr>
            <w:tcW w:w="2386" w:type="dxa"/>
            <w:vAlign w:val="center"/>
          </w:tcPr>
          <w:p w:rsidR="00F73036" w:rsidRDefault="00F73036" w:rsidP="00ED591B">
            <w:pPr>
              <w:jc w:val="center"/>
              <w:rPr>
                <w:rFonts w:ascii="Arial" w:hAnsi="Arial" w:cs="Arial"/>
                <w:sz w:val="20"/>
                <w:szCs w:val="20"/>
              </w:rPr>
            </w:pPr>
            <w:r>
              <w:rPr>
                <w:rFonts w:ascii="Arial" w:hAnsi="Arial" w:cs="Arial"/>
                <w:sz w:val="20"/>
                <w:szCs w:val="20"/>
              </w:rPr>
              <w:t>16.2. Administración IV</w:t>
            </w:r>
          </w:p>
          <w:p w:rsidR="00F73036" w:rsidRPr="006C10B7" w:rsidRDefault="00F73036" w:rsidP="00ED591B">
            <w:pPr>
              <w:jc w:val="center"/>
              <w:rPr>
                <w:rFonts w:ascii="Arial" w:hAnsi="Arial" w:cs="Arial"/>
                <w:sz w:val="20"/>
                <w:szCs w:val="20"/>
              </w:rPr>
            </w:pPr>
            <w:r w:rsidRPr="006C10B7">
              <w:rPr>
                <w:rFonts w:ascii="Arial" w:hAnsi="Arial" w:cs="Arial"/>
                <w:sz w:val="20"/>
                <w:szCs w:val="20"/>
              </w:rPr>
              <w:t>(</w:t>
            </w:r>
            <w:r>
              <w:rPr>
                <w:rFonts w:ascii="Arial" w:hAnsi="Arial" w:cs="Arial"/>
                <w:sz w:val="20"/>
                <w:szCs w:val="20"/>
              </w:rPr>
              <w:t>sistemas de administración valvulares)</w:t>
            </w: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w:t>
            </w:r>
            <w:r>
              <w:rPr>
                <w:rFonts w:ascii="Arial" w:hAnsi="Arial" w:cs="Arial"/>
                <w:sz w:val="20"/>
                <w:szCs w:val="20"/>
              </w:rPr>
              <w:t>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rsidP="001E6DEE">
            <w:pPr>
              <w:jc w:val="center"/>
              <w:rPr>
                <w:rFonts w:ascii="Arial" w:hAnsi="Arial" w:cs="Arial"/>
                <w:sz w:val="20"/>
                <w:szCs w:val="20"/>
              </w:rPr>
            </w:pPr>
            <w:r w:rsidRPr="006C10B7">
              <w:rPr>
                <w:rFonts w:ascii="Arial" w:hAnsi="Arial" w:cs="Arial"/>
                <w:sz w:val="20"/>
                <w:szCs w:val="20"/>
              </w:rPr>
              <w:t>SI (fuga a través del punzón</w:t>
            </w:r>
            <w:r>
              <w:rPr>
                <w:rFonts w:ascii="Arial" w:hAnsi="Arial" w:cs="Arial"/>
                <w:sz w:val="20"/>
                <w:szCs w:val="20"/>
              </w:rPr>
              <w:t xml:space="preserve"> de conexión al MP</w:t>
            </w:r>
            <w:r w:rsidRPr="006C10B7">
              <w:rPr>
                <w:rFonts w:ascii="Arial" w:hAnsi="Arial" w:cs="Arial"/>
                <w:sz w:val="20"/>
                <w:szCs w:val="20"/>
              </w:rPr>
              <w:t>)</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54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Merge w:val="restart"/>
            <w:vAlign w:val="center"/>
          </w:tcPr>
          <w:p w:rsidR="00F73036" w:rsidRPr="006C10B7" w:rsidRDefault="00F73036">
            <w:pPr>
              <w:jc w:val="center"/>
              <w:rPr>
                <w:rFonts w:ascii="Arial" w:hAnsi="Arial" w:cs="Arial"/>
                <w:sz w:val="20"/>
                <w:szCs w:val="20"/>
              </w:rPr>
            </w:pPr>
          </w:p>
        </w:tc>
        <w:tc>
          <w:tcPr>
            <w:tcW w:w="2386" w:type="dxa"/>
            <w:vAlign w:val="center"/>
          </w:tcPr>
          <w:p w:rsidR="00F73036" w:rsidRPr="006C10B7" w:rsidRDefault="00F73036" w:rsidP="00ED591B">
            <w:pPr>
              <w:jc w:val="center"/>
              <w:rPr>
                <w:rFonts w:ascii="Arial" w:hAnsi="Arial" w:cs="Arial"/>
                <w:sz w:val="20"/>
                <w:szCs w:val="20"/>
              </w:rPr>
            </w:pPr>
            <w:r>
              <w:rPr>
                <w:rFonts w:ascii="Arial" w:hAnsi="Arial" w:cs="Arial"/>
                <w:sz w:val="20"/>
                <w:szCs w:val="20"/>
              </w:rPr>
              <w:t xml:space="preserve">16.3.  Administración IV </w:t>
            </w:r>
            <w:r w:rsidRPr="006C10B7">
              <w:rPr>
                <w:rFonts w:ascii="Arial" w:hAnsi="Arial" w:cs="Arial"/>
                <w:sz w:val="20"/>
                <w:szCs w:val="20"/>
              </w:rPr>
              <w:t xml:space="preserve">(línea principal de </w:t>
            </w:r>
            <w:r>
              <w:rPr>
                <w:rFonts w:ascii="Arial" w:hAnsi="Arial" w:cs="Arial"/>
                <w:sz w:val="20"/>
                <w:szCs w:val="20"/>
              </w:rPr>
              <w:t>administración</w:t>
            </w:r>
            <w:r w:rsidRPr="006C10B7">
              <w:rPr>
                <w:rFonts w:ascii="Arial" w:hAnsi="Arial" w:cs="Arial"/>
                <w:sz w:val="20"/>
                <w:szCs w:val="20"/>
              </w:rPr>
              <w:t xml:space="preserve"> con </w:t>
            </w:r>
            <w:r>
              <w:rPr>
                <w:rFonts w:ascii="Arial" w:hAnsi="Arial" w:cs="Arial"/>
                <w:sz w:val="20"/>
                <w:szCs w:val="20"/>
              </w:rPr>
              <w:t>filtro especial en la cámara de goteo (</w:t>
            </w:r>
            <w:r w:rsidRPr="006C10B7">
              <w:rPr>
                <w:rFonts w:ascii="Arial" w:hAnsi="Arial" w:cs="Arial"/>
                <w:sz w:val="20"/>
                <w:szCs w:val="20"/>
              </w:rPr>
              <w:t>Air Stop</w:t>
            </w:r>
            <w:r>
              <w:rPr>
                <w:rFonts w:ascii="Arial" w:hAnsi="Arial" w:cs="Arial"/>
                <w:sz w:val="20"/>
                <w:szCs w:val="20"/>
              </w:rPr>
              <w:t>): no permite la entrada de aire en el tubo de infusión si se vacía la cámara</w:t>
            </w: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rsidP="001E6DEE">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54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Merge/>
            <w:vAlign w:val="center"/>
          </w:tcPr>
          <w:p w:rsidR="00F73036" w:rsidRPr="006C10B7" w:rsidRDefault="00F73036">
            <w:pPr>
              <w:jc w:val="center"/>
              <w:rPr>
                <w:rFonts w:ascii="Arial" w:hAnsi="Arial" w:cs="Arial"/>
                <w:sz w:val="20"/>
                <w:szCs w:val="20"/>
              </w:rPr>
            </w:pPr>
          </w:p>
        </w:tc>
        <w:tc>
          <w:tcPr>
            <w:tcW w:w="2386" w:type="dxa"/>
            <w:vAlign w:val="center"/>
          </w:tcPr>
          <w:p w:rsidR="00F73036" w:rsidRPr="006C10B7" w:rsidRDefault="00F73036" w:rsidP="00A62A1A">
            <w:pPr>
              <w:jc w:val="center"/>
              <w:rPr>
                <w:rFonts w:ascii="Arial" w:hAnsi="Arial" w:cs="Arial"/>
                <w:sz w:val="20"/>
                <w:szCs w:val="20"/>
              </w:rPr>
            </w:pPr>
            <w:r>
              <w:rPr>
                <w:rFonts w:ascii="Arial" w:hAnsi="Arial" w:cs="Arial"/>
                <w:sz w:val="20"/>
                <w:szCs w:val="20"/>
              </w:rPr>
              <w:t>16.4</w:t>
            </w:r>
            <w:r w:rsidRPr="006C10B7">
              <w:rPr>
                <w:rFonts w:ascii="Arial" w:hAnsi="Arial" w:cs="Arial"/>
                <w:sz w:val="20"/>
                <w:szCs w:val="20"/>
              </w:rPr>
              <w:t>.  Administración</w:t>
            </w:r>
            <w:r>
              <w:rPr>
                <w:rFonts w:ascii="Arial" w:hAnsi="Arial" w:cs="Arial"/>
                <w:sz w:val="20"/>
                <w:szCs w:val="20"/>
              </w:rPr>
              <w:t xml:space="preserve"> IV</w:t>
            </w:r>
            <w:r w:rsidRPr="006C10B7">
              <w:rPr>
                <w:rFonts w:ascii="Arial" w:hAnsi="Arial" w:cs="Arial"/>
                <w:sz w:val="20"/>
                <w:szCs w:val="20"/>
              </w:rPr>
              <w:t xml:space="preserve"> (línea principal de administración con cámara de goteo convencional</w:t>
            </w:r>
            <w:r>
              <w:rPr>
                <w:rFonts w:ascii="Arial" w:hAnsi="Arial" w:cs="Arial"/>
                <w:sz w:val="20"/>
                <w:szCs w:val="20"/>
              </w:rPr>
              <w:t>, sin filtro Air Stop</w:t>
            </w:r>
            <w:r w:rsidRPr="006C10B7">
              <w:rPr>
                <w:rFonts w:ascii="Arial" w:hAnsi="Arial" w:cs="Arial"/>
                <w:sz w:val="20"/>
                <w:szCs w:val="20"/>
              </w:rPr>
              <w:t>)</w:t>
            </w: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w:t>
            </w:r>
            <w:r>
              <w:rPr>
                <w:rFonts w:ascii="Arial" w:hAnsi="Arial" w:cs="Arial"/>
                <w:sz w:val="20"/>
                <w:szCs w:val="20"/>
              </w:rPr>
              <w:t>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rsidP="00ED591B">
            <w:pPr>
              <w:jc w:val="center"/>
              <w:rPr>
                <w:rFonts w:ascii="Arial" w:hAnsi="Arial" w:cs="Arial"/>
                <w:sz w:val="20"/>
                <w:szCs w:val="20"/>
              </w:rPr>
            </w:pPr>
            <w:r w:rsidRPr="006C10B7">
              <w:rPr>
                <w:rFonts w:ascii="Arial" w:hAnsi="Arial" w:cs="Arial"/>
                <w:sz w:val="20"/>
                <w:szCs w:val="20"/>
              </w:rPr>
              <w:t>SÍ (entrada de aire en la línea principal de administración</w:t>
            </w:r>
            <w:r>
              <w:rPr>
                <w:rFonts w:ascii="Arial" w:hAnsi="Arial" w:cs="Arial"/>
                <w:sz w:val="20"/>
                <w:szCs w:val="20"/>
              </w:rPr>
              <w:t xml:space="preserve"> si se vacía la cámara de goteo</w:t>
            </w:r>
            <w:r w:rsidRPr="006C10B7">
              <w:rPr>
                <w:rFonts w:ascii="Arial" w:hAnsi="Arial" w:cs="Arial"/>
                <w:sz w:val="20"/>
                <w:szCs w:val="20"/>
              </w:rPr>
              <w:t xml:space="preserve">, que hace necesario el purgado de la línea a través de la punta de conexión al catéter del paciente,  con posible </w:t>
            </w:r>
            <w:r>
              <w:rPr>
                <w:rFonts w:ascii="Arial" w:hAnsi="Arial" w:cs="Arial"/>
                <w:sz w:val="20"/>
                <w:szCs w:val="20"/>
              </w:rPr>
              <w:t>goteo/derrame</w:t>
            </w:r>
            <w:r w:rsidRPr="006C10B7">
              <w:rPr>
                <w:rFonts w:ascii="Arial" w:hAnsi="Arial" w:cs="Arial"/>
                <w:sz w:val="20"/>
                <w:szCs w:val="20"/>
              </w:rPr>
              <w:t xml:space="preserve"> del MP)</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54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17</w:t>
            </w:r>
          </w:p>
        </w:tc>
        <w:tc>
          <w:tcPr>
            <w:tcW w:w="2386" w:type="dxa"/>
            <w:vAlign w:val="center"/>
          </w:tcPr>
          <w:p w:rsidR="00F73036" w:rsidRDefault="00F73036" w:rsidP="00A62A1A">
            <w:pPr>
              <w:jc w:val="center"/>
              <w:rPr>
                <w:rFonts w:ascii="Arial" w:hAnsi="Arial" w:cs="Arial"/>
                <w:sz w:val="20"/>
                <w:szCs w:val="20"/>
              </w:rPr>
            </w:pPr>
            <w:r w:rsidRPr="006C10B7">
              <w:rPr>
                <w:rFonts w:ascii="Arial" w:hAnsi="Arial" w:cs="Arial"/>
                <w:sz w:val="20"/>
                <w:szCs w:val="20"/>
              </w:rPr>
              <w:t>Clampaje del MP</w:t>
            </w:r>
          </w:p>
          <w:p w:rsidR="00F73036" w:rsidRPr="006C10B7" w:rsidRDefault="00F73036" w:rsidP="00A62A1A">
            <w:pPr>
              <w:jc w:val="center"/>
              <w:rPr>
                <w:rFonts w:ascii="Arial" w:hAnsi="Arial" w:cs="Arial"/>
                <w:sz w:val="20"/>
                <w:szCs w:val="20"/>
              </w:rPr>
            </w:pPr>
            <w:r>
              <w:rPr>
                <w:rFonts w:ascii="Arial" w:hAnsi="Arial" w:cs="Arial"/>
                <w:sz w:val="20"/>
                <w:szCs w:val="20"/>
              </w:rPr>
              <w:t xml:space="preserve"> (sólo si equipo de infusión tipo árbol)</w:t>
            </w: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rsidP="001C24CC">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18</w:t>
            </w:r>
          </w:p>
        </w:tc>
        <w:tc>
          <w:tcPr>
            <w:tcW w:w="2386" w:type="dxa"/>
            <w:vAlign w:val="center"/>
          </w:tcPr>
          <w:p w:rsidR="00F73036" w:rsidRPr="006C10B7" w:rsidRDefault="00F73036" w:rsidP="00A62A1A">
            <w:pPr>
              <w:jc w:val="center"/>
              <w:rPr>
                <w:rFonts w:ascii="Arial" w:hAnsi="Arial" w:cs="Arial"/>
                <w:sz w:val="20"/>
                <w:szCs w:val="20"/>
              </w:rPr>
            </w:pPr>
            <w:r w:rsidRPr="006C10B7">
              <w:rPr>
                <w:rFonts w:ascii="Arial" w:hAnsi="Arial" w:cs="Arial"/>
                <w:sz w:val="20"/>
                <w:szCs w:val="20"/>
              </w:rPr>
              <w:t>Desclampaje de la SL y</w:t>
            </w:r>
          </w:p>
          <w:p w:rsidR="00F73036" w:rsidRPr="006C10B7" w:rsidRDefault="00F73036" w:rsidP="00A62A1A">
            <w:pPr>
              <w:jc w:val="center"/>
              <w:rPr>
                <w:rFonts w:ascii="Arial" w:hAnsi="Arial" w:cs="Arial"/>
                <w:sz w:val="20"/>
                <w:szCs w:val="20"/>
              </w:rPr>
            </w:pPr>
            <w:r w:rsidRPr="006C10B7">
              <w:rPr>
                <w:rFonts w:ascii="Arial" w:hAnsi="Arial" w:cs="Arial"/>
                <w:sz w:val="20"/>
                <w:szCs w:val="20"/>
              </w:rPr>
              <w:t>lavado de línea principal de administración</w:t>
            </w:r>
            <w:r>
              <w:rPr>
                <w:rFonts w:ascii="Arial" w:hAnsi="Arial" w:cs="Arial"/>
                <w:sz w:val="20"/>
                <w:szCs w:val="20"/>
              </w:rPr>
              <w:t xml:space="preserve"> (sólo si equipo de infusión tipo árbol)</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#19</w:t>
            </w:r>
          </w:p>
        </w:tc>
        <w:tc>
          <w:tcPr>
            <w:tcW w:w="2386" w:type="dxa"/>
            <w:vAlign w:val="center"/>
          </w:tcPr>
          <w:p w:rsidR="00F73036" w:rsidRPr="006C10B7" w:rsidRDefault="00F73036" w:rsidP="00A62A1A">
            <w:pPr>
              <w:jc w:val="center"/>
              <w:rPr>
                <w:rFonts w:ascii="Arial" w:hAnsi="Arial" w:cs="Arial"/>
                <w:sz w:val="20"/>
                <w:szCs w:val="20"/>
              </w:rPr>
            </w:pPr>
            <w:r>
              <w:rPr>
                <w:rFonts w:ascii="Arial" w:hAnsi="Arial" w:cs="Arial"/>
                <w:sz w:val="20"/>
                <w:szCs w:val="20"/>
              </w:rPr>
              <w:t xml:space="preserve">19.1. </w:t>
            </w:r>
            <w:r w:rsidRPr="006C10B7">
              <w:rPr>
                <w:rFonts w:ascii="Arial" w:hAnsi="Arial" w:cs="Arial"/>
                <w:sz w:val="20"/>
                <w:szCs w:val="20"/>
              </w:rPr>
              <w:t>Desconexión del equipo  de administración del paciente</w:t>
            </w:r>
            <w:r>
              <w:rPr>
                <w:rFonts w:ascii="Arial" w:hAnsi="Arial" w:cs="Arial"/>
                <w:sz w:val="20"/>
                <w:szCs w:val="20"/>
              </w:rPr>
              <w:t xml:space="preserve"> (si sistema de administración tipo árbol y administración por bomba)</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w:t>
            </w:r>
            <w:r>
              <w:rPr>
                <w:rFonts w:ascii="Arial" w:hAnsi="Arial" w:cs="Arial"/>
                <w:sz w:val="20"/>
                <w:szCs w:val="20"/>
              </w:rPr>
              <w:t>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rsidP="00AC5007">
            <w:pPr>
              <w:jc w:val="center"/>
              <w:rPr>
                <w:rFonts w:ascii="Arial" w:hAnsi="Arial" w:cs="Arial"/>
                <w:sz w:val="20"/>
                <w:szCs w:val="20"/>
              </w:rPr>
            </w:pPr>
            <w:r w:rsidRPr="006C10B7">
              <w:rPr>
                <w:rFonts w:ascii="Arial" w:hAnsi="Arial" w:cs="Arial"/>
                <w:sz w:val="20"/>
                <w:szCs w:val="20"/>
              </w:rPr>
              <w:t>SÍ (</w:t>
            </w:r>
            <w:r>
              <w:rPr>
                <w:rFonts w:ascii="Arial" w:hAnsi="Arial" w:cs="Arial"/>
                <w:sz w:val="20"/>
                <w:szCs w:val="20"/>
              </w:rPr>
              <w:t>formación de gota de SL contaminada con MP en la punta de conexión al catéter.  La contaminación de la SL se puede producir si la cámara de goteo se vacía y se presiona ésta para reiniciar el flujo</w:t>
            </w:r>
            <w:r w:rsidR="00AC5007">
              <w:rPr>
                <w:rFonts w:ascii="Arial" w:hAnsi="Arial" w:cs="Arial"/>
                <w:sz w:val="20"/>
                <w:szCs w:val="20"/>
              </w:rPr>
              <w:t xml:space="preserve"> (maniobra de rellenado)</w:t>
            </w:r>
            <w:r>
              <w:rPr>
                <w:rFonts w:ascii="Arial" w:hAnsi="Arial" w:cs="Arial"/>
                <w:sz w:val="20"/>
                <w:szCs w:val="20"/>
              </w:rPr>
              <w:t xml:space="preserve">, lo que produce </w:t>
            </w:r>
            <w:r w:rsidR="00AC5007">
              <w:rPr>
                <w:rFonts w:ascii="Arial" w:hAnsi="Arial" w:cs="Arial"/>
                <w:sz w:val="20"/>
                <w:szCs w:val="20"/>
              </w:rPr>
              <w:t>reflujo</w:t>
            </w:r>
            <w:r>
              <w:rPr>
                <w:rFonts w:ascii="Arial" w:hAnsi="Arial" w:cs="Arial"/>
                <w:sz w:val="20"/>
                <w:szCs w:val="20"/>
              </w:rPr>
              <w:t xml:space="preserve"> de restos de MP presentes en la zona distal del equipo secundario (alargadera)</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Default="00F73036">
            <w:pPr>
              <w:jc w:val="center"/>
              <w:rPr>
                <w:rFonts w:ascii="Arial" w:hAnsi="Arial" w:cs="Arial"/>
                <w:sz w:val="20"/>
                <w:szCs w:val="20"/>
              </w:rPr>
            </w:pPr>
          </w:p>
        </w:tc>
        <w:tc>
          <w:tcPr>
            <w:tcW w:w="2386" w:type="dxa"/>
            <w:vAlign w:val="center"/>
          </w:tcPr>
          <w:p w:rsidR="00F73036" w:rsidRDefault="00F73036" w:rsidP="00A62A1A">
            <w:pPr>
              <w:jc w:val="center"/>
              <w:rPr>
                <w:rFonts w:ascii="Arial" w:hAnsi="Arial" w:cs="Arial"/>
                <w:sz w:val="20"/>
                <w:szCs w:val="20"/>
              </w:rPr>
            </w:pPr>
            <w:r>
              <w:rPr>
                <w:rFonts w:ascii="Arial" w:hAnsi="Arial" w:cs="Arial"/>
                <w:sz w:val="20"/>
                <w:szCs w:val="20"/>
              </w:rPr>
              <w:t xml:space="preserve">19.2. </w:t>
            </w:r>
            <w:r w:rsidRPr="006C10B7">
              <w:rPr>
                <w:rFonts w:ascii="Arial" w:hAnsi="Arial" w:cs="Arial"/>
                <w:sz w:val="20"/>
                <w:szCs w:val="20"/>
              </w:rPr>
              <w:t>Desconexión del equipo  de administración del paciente</w:t>
            </w:r>
            <w:r>
              <w:rPr>
                <w:rFonts w:ascii="Arial" w:hAnsi="Arial" w:cs="Arial"/>
                <w:sz w:val="20"/>
                <w:szCs w:val="20"/>
              </w:rPr>
              <w:t xml:space="preserve"> (si sistema de administración tipo árbol y administración por gravedad)</w:t>
            </w: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Pr>
                <w:rFonts w:ascii="Arial" w:hAnsi="Arial" w:cs="Arial"/>
                <w:sz w:val="20"/>
                <w:szCs w:val="20"/>
              </w:rPr>
              <w:t>SI</w:t>
            </w:r>
          </w:p>
        </w:tc>
        <w:tc>
          <w:tcPr>
            <w:tcW w:w="1753" w:type="dxa"/>
            <w:vAlign w:val="center"/>
          </w:tcPr>
          <w:p w:rsidR="00F73036" w:rsidRPr="006C10B7" w:rsidRDefault="00F73036">
            <w:pPr>
              <w:jc w:val="center"/>
              <w:rPr>
                <w:rFonts w:ascii="Arial" w:hAnsi="Arial" w:cs="Arial"/>
                <w:sz w:val="20"/>
                <w:szCs w:val="20"/>
              </w:rPr>
            </w:pPr>
            <w:r>
              <w:rPr>
                <w:rFonts w:ascii="Arial" w:hAnsi="Arial" w:cs="Arial"/>
                <w:sz w:val="20"/>
                <w:szCs w:val="20"/>
              </w:rPr>
              <w:t>NO</w:t>
            </w:r>
          </w:p>
        </w:tc>
        <w:tc>
          <w:tcPr>
            <w:tcW w:w="2127" w:type="dxa"/>
            <w:vAlign w:val="center"/>
          </w:tcPr>
          <w:p w:rsidR="00F73036" w:rsidRPr="006C10B7" w:rsidRDefault="00F73036" w:rsidP="00AC5007">
            <w:pPr>
              <w:jc w:val="center"/>
              <w:rPr>
                <w:rFonts w:ascii="Arial" w:hAnsi="Arial" w:cs="Arial"/>
                <w:sz w:val="20"/>
                <w:szCs w:val="20"/>
              </w:rPr>
            </w:pPr>
            <w:r>
              <w:rPr>
                <w:rFonts w:ascii="Arial" w:hAnsi="Arial" w:cs="Arial"/>
                <w:sz w:val="20"/>
                <w:szCs w:val="20"/>
              </w:rPr>
              <w:t>SÍ (goteo a través de la punta de conexión al catéter de SL contaminada con MP. La contaminación de la SL se puede producir si la cámara de goteo se vacía y se presiona ésta para reiniciar el flujo</w:t>
            </w:r>
            <w:r w:rsidR="00AC5007">
              <w:rPr>
                <w:rFonts w:ascii="Arial" w:hAnsi="Arial" w:cs="Arial"/>
                <w:sz w:val="20"/>
                <w:szCs w:val="20"/>
              </w:rPr>
              <w:t xml:space="preserve"> (maniobra de rellenado)</w:t>
            </w:r>
            <w:r>
              <w:rPr>
                <w:rFonts w:ascii="Arial" w:hAnsi="Arial" w:cs="Arial"/>
                <w:sz w:val="20"/>
                <w:szCs w:val="20"/>
              </w:rPr>
              <w:t xml:space="preserve">, lo que produce </w:t>
            </w:r>
            <w:r w:rsidR="00AC5007">
              <w:rPr>
                <w:rFonts w:ascii="Arial" w:hAnsi="Arial" w:cs="Arial"/>
                <w:sz w:val="20"/>
                <w:szCs w:val="20"/>
              </w:rPr>
              <w:t>reflujo</w:t>
            </w:r>
            <w:bookmarkStart w:id="1" w:name="_GoBack"/>
            <w:bookmarkEnd w:id="1"/>
            <w:r>
              <w:rPr>
                <w:rFonts w:ascii="Arial" w:hAnsi="Arial" w:cs="Arial"/>
                <w:sz w:val="20"/>
                <w:szCs w:val="20"/>
              </w:rPr>
              <w:t xml:space="preserve"> de restos de MP presentes en  la zona distal del equipo secundario (alargadera)</w:t>
            </w:r>
          </w:p>
        </w:tc>
        <w:tc>
          <w:tcPr>
            <w:tcW w:w="1701" w:type="dxa"/>
            <w:vAlign w:val="center"/>
          </w:tcPr>
          <w:p w:rsidR="00F73036" w:rsidRPr="006C10B7" w:rsidRDefault="00F73036">
            <w:pPr>
              <w:jc w:val="center"/>
              <w:rPr>
                <w:rFonts w:ascii="Arial" w:hAnsi="Arial" w:cs="Arial"/>
                <w:sz w:val="20"/>
                <w:szCs w:val="20"/>
              </w:rPr>
            </w:pPr>
            <w:r>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Default="00F73036">
            <w:pPr>
              <w:jc w:val="center"/>
              <w:rPr>
                <w:rFonts w:ascii="Arial" w:hAnsi="Arial" w:cs="Arial"/>
                <w:sz w:val="20"/>
                <w:szCs w:val="20"/>
              </w:rPr>
            </w:pPr>
          </w:p>
        </w:tc>
        <w:tc>
          <w:tcPr>
            <w:tcW w:w="2386" w:type="dxa"/>
            <w:vAlign w:val="center"/>
          </w:tcPr>
          <w:p w:rsidR="00F73036" w:rsidRDefault="00F73036" w:rsidP="00A62A1A">
            <w:pPr>
              <w:jc w:val="center"/>
              <w:rPr>
                <w:rFonts w:ascii="Arial" w:hAnsi="Arial" w:cs="Arial"/>
                <w:sz w:val="20"/>
                <w:szCs w:val="20"/>
              </w:rPr>
            </w:pPr>
            <w:r>
              <w:rPr>
                <w:rFonts w:ascii="Arial" w:hAnsi="Arial" w:cs="Arial"/>
                <w:sz w:val="20"/>
                <w:szCs w:val="20"/>
              </w:rPr>
              <w:t>19.3. Desconexión del MP del equipo de infusión (si sistema de administración valvular)</w:t>
            </w: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Default="00F73036">
            <w:pPr>
              <w:jc w:val="center"/>
              <w:rPr>
                <w:rFonts w:ascii="Arial" w:hAnsi="Arial" w:cs="Arial"/>
                <w:sz w:val="20"/>
                <w:szCs w:val="20"/>
              </w:rPr>
            </w:pPr>
            <w:r>
              <w:rPr>
                <w:rFonts w:ascii="Arial" w:hAnsi="Arial" w:cs="Arial"/>
                <w:sz w:val="20"/>
                <w:szCs w:val="20"/>
              </w:rPr>
              <w:t>SI</w:t>
            </w:r>
          </w:p>
        </w:tc>
        <w:tc>
          <w:tcPr>
            <w:tcW w:w="1753" w:type="dxa"/>
            <w:vAlign w:val="center"/>
          </w:tcPr>
          <w:p w:rsidR="00F73036" w:rsidRDefault="00F73036">
            <w:pPr>
              <w:jc w:val="center"/>
              <w:rPr>
                <w:rFonts w:ascii="Arial" w:hAnsi="Arial" w:cs="Arial"/>
                <w:sz w:val="20"/>
                <w:szCs w:val="20"/>
              </w:rPr>
            </w:pPr>
            <w:r>
              <w:rPr>
                <w:rFonts w:ascii="Arial" w:hAnsi="Arial" w:cs="Arial"/>
                <w:sz w:val="20"/>
                <w:szCs w:val="20"/>
              </w:rPr>
              <w:t>NO</w:t>
            </w:r>
          </w:p>
        </w:tc>
        <w:tc>
          <w:tcPr>
            <w:tcW w:w="2127" w:type="dxa"/>
            <w:vAlign w:val="center"/>
          </w:tcPr>
          <w:p w:rsidR="00F73036" w:rsidRDefault="00F73036" w:rsidP="00A050E6">
            <w:pPr>
              <w:jc w:val="center"/>
              <w:rPr>
                <w:rFonts w:ascii="Arial" w:hAnsi="Arial" w:cs="Arial"/>
                <w:sz w:val="20"/>
                <w:szCs w:val="20"/>
              </w:rPr>
            </w:pPr>
            <w:r>
              <w:rPr>
                <w:rFonts w:ascii="Arial" w:hAnsi="Arial" w:cs="Arial"/>
                <w:sz w:val="20"/>
                <w:szCs w:val="20"/>
              </w:rPr>
              <w:t>SI (contaminación de la válvula de seguridad que conecta el MP con el sistema de infusión (si conexiones no secas).  La contaminación de la SL se puede producir si la cámara de goteo se vacía y se presiona ésta para reiniciar el flujo, lo que produce aspiración de restos de MP presentes en la zona distal del equipo secundario (alargadera)</w:t>
            </w:r>
          </w:p>
        </w:tc>
        <w:tc>
          <w:tcPr>
            <w:tcW w:w="1701" w:type="dxa"/>
            <w:vAlign w:val="center"/>
          </w:tcPr>
          <w:p w:rsidR="00F73036" w:rsidRDefault="00F73036">
            <w:pPr>
              <w:jc w:val="center"/>
              <w:rPr>
                <w:rFonts w:ascii="Arial" w:hAnsi="Arial" w:cs="Arial"/>
                <w:sz w:val="20"/>
                <w:szCs w:val="20"/>
              </w:rPr>
            </w:pPr>
            <w:r>
              <w:rPr>
                <w:rFonts w:ascii="Arial" w:hAnsi="Arial" w:cs="Arial"/>
                <w:sz w:val="20"/>
                <w:szCs w:val="20"/>
              </w:rPr>
              <w:t>NO</w:t>
            </w:r>
          </w:p>
        </w:tc>
      </w:tr>
      <w:tr w:rsidR="00F73036" w:rsidRPr="006C10B7" w:rsidTr="00512A83">
        <w:trPr>
          <w:cantSplit/>
          <w:trHeight w:val="1207"/>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w:t>
            </w:r>
          </w:p>
        </w:tc>
        <w:tc>
          <w:tcPr>
            <w:tcW w:w="2386" w:type="dxa"/>
            <w:vAlign w:val="center"/>
          </w:tcPr>
          <w:p w:rsidR="00F73036" w:rsidRPr="006C10B7" w:rsidRDefault="00F73036" w:rsidP="00A62A1A">
            <w:pPr>
              <w:jc w:val="center"/>
              <w:rPr>
                <w:rFonts w:ascii="Arial" w:hAnsi="Arial" w:cs="Arial"/>
                <w:sz w:val="20"/>
                <w:szCs w:val="20"/>
              </w:rPr>
            </w:pPr>
            <w:r>
              <w:rPr>
                <w:rFonts w:ascii="Arial" w:hAnsi="Arial" w:cs="Arial"/>
                <w:sz w:val="20"/>
                <w:szCs w:val="20"/>
              </w:rPr>
              <w:t>I</w:t>
            </w:r>
            <w:r w:rsidRPr="006C10B7">
              <w:rPr>
                <w:rFonts w:ascii="Arial" w:hAnsi="Arial" w:cs="Arial"/>
                <w:sz w:val="20"/>
                <w:szCs w:val="20"/>
              </w:rPr>
              <w:t>r a  final de tabla: etapas  comunes finales (20, 21 y 22)</w:t>
            </w:r>
          </w:p>
          <w:p w:rsidR="00F73036" w:rsidRPr="006C10B7" w:rsidRDefault="00F73036" w:rsidP="00A62A1A">
            <w:pPr>
              <w:jc w:val="center"/>
              <w:rPr>
                <w:rFonts w:ascii="Arial" w:hAnsi="Arial" w:cs="Arial"/>
                <w:sz w:val="20"/>
                <w:szCs w:val="20"/>
              </w:rPr>
            </w:pPr>
          </w:p>
          <w:p w:rsidR="00F73036" w:rsidRPr="006C10B7" w:rsidRDefault="00F73036" w:rsidP="00A62A1A">
            <w:pPr>
              <w:jc w:val="center"/>
              <w:rPr>
                <w:rFonts w:ascii="Arial" w:hAnsi="Arial" w:cs="Arial"/>
                <w:sz w:val="20"/>
                <w:szCs w:val="20"/>
              </w:rPr>
            </w:pP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127" w:type="dxa"/>
            <w:vAlign w:val="center"/>
          </w:tcPr>
          <w:p w:rsidR="00F73036" w:rsidRPr="006C10B7" w:rsidRDefault="00F73036" w:rsidP="001F3B6F">
            <w:pPr>
              <w:jc w:val="center"/>
              <w:rPr>
                <w:rFonts w:ascii="Arial" w:hAnsi="Arial" w:cs="Arial"/>
                <w:sz w:val="20"/>
                <w:szCs w:val="20"/>
              </w:rPr>
            </w:pPr>
            <w:r w:rsidRPr="006C10B7">
              <w:rPr>
                <w:rFonts w:ascii="Arial" w:hAnsi="Arial" w:cs="Arial"/>
                <w:sz w:val="20"/>
                <w:szCs w:val="20"/>
              </w:rPr>
              <w:t>-</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r>
      <w:tr w:rsidR="00F73036" w:rsidRPr="006C10B7" w:rsidTr="00512A83">
        <w:trPr>
          <w:cantSplit/>
          <w:trHeight w:val="220"/>
          <w:jc w:val="center"/>
        </w:trPr>
        <w:tc>
          <w:tcPr>
            <w:tcW w:w="1993" w:type="dxa"/>
            <w:vMerge w:val="restart"/>
            <w:vAlign w:val="center"/>
          </w:tcPr>
          <w:p w:rsidR="00F73036" w:rsidRPr="006C10B7" w:rsidRDefault="00F73036" w:rsidP="00512A83">
            <w:pPr>
              <w:rPr>
                <w:rFonts w:ascii="Arial" w:hAnsi="Arial" w:cs="Arial"/>
                <w:b/>
                <w:sz w:val="20"/>
                <w:szCs w:val="20"/>
              </w:rPr>
            </w:pPr>
          </w:p>
          <w:p w:rsidR="00F73036" w:rsidRPr="006C10B7" w:rsidRDefault="00F73036" w:rsidP="00512A83">
            <w:pPr>
              <w:rPr>
                <w:rFonts w:ascii="Arial" w:hAnsi="Arial" w:cs="Arial"/>
                <w:b/>
                <w:sz w:val="20"/>
                <w:szCs w:val="20"/>
              </w:rPr>
            </w:pPr>
          </w:p>
          <w:p w:rsidR="00F73036" w:rsidRPr="006C10B7" w:rsidRDefault="00F73036" w:rsidP="00512A83">
            <w:pPr>
              <w:rPr>
                <w:rFonts w:ascii="Arial" w:hAnsi="Arial" w:cs="Arial"/>
                <w:sz w:val="20"/>
                <w:szCs w:val="20"/>
              </w:rPr>
            </w:pPr>
            <w:r>
              <w:rPr>
                <w:rFonts w:ascii="Arial" w:hAnsi="Arial" w:cs="Arial"/>
                <w:b/>
                <w:sz w:val="20"/>
                <w:szCs w:val="20"/>
              </w:rPr>
              <w:t>Administración subcutánea (SC), intramuscular (IM</w:t>
            </w:r>
            <w:r w:rsidRPr="006C10B7">
              <w:rPr>
                <w:rFonts w:ascii="Arial" w:hAnsi="Arial" w:cs="Arial"/>
                <w:b/>
                <w:sz w:val="20"/>
                <w:szCs w:val="20"/>
              </w:rPr>
              <w:t>), intratecal (</w:t>
            </w:r>
            <w:r>
              <w:rPr>
                <w:rFonts w:ascii="Arial" w:hAnsi="Arial" w:cs="Arial"/>
                <w:b/>
                <w:sz w:val="20"/>
                <w:szCs w:val="20"/>
              </w:rPr>
              <w:t>IT) o bolo IV</w:t>
            </w:r>
            <w:r w:rsidRPr="006C10B7">
              <w:rPr>
                <w:rFonts w:ascii="Arial" w:hAnsi="Arial" w:cs="Arial"/>
                <w:b/>
                <w:sz w:val="20"/>
                <w:szCs w:val="20"/>
              </w:rPr>
              <w:t>)</w:t>
            </w:r>
          </w:p>
        </w:tc>
        <w:tc>
          <w:tcPr>
            <w:tcW w:w="796"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386" w:type="dxa"/>
            <w:vAlign w:val="center"/>
          </w:tcPr>
          <w:p w:rsidR="00F73036" w:rsidRPr="006C10B7" w:rsidRDefault="00F73036" w:rsidP="00A62A1A">
            <w:pPr>
              <w:jc w:val="center"/>
              <w:rPr>
                <w:rFonts w:ascii="Arial" w:hAnsi="Arial" w:cs="Arial"/>
                <w:sz w:val="20"/>
                <w:szCs w:val="20"/>
              </w:rPr>
            </w:pPr>
            <w:r>
              <w:rPr>
                <w:rFonts w:ascii="Arial" w:hAnsi="Arial" w:cs="Arial"/>
                <w:sz w:val="20"/>
                <w:szCs w:val="20"/>
              </w:rPr>
              <w:t>I</w:t>
            </w:r>
            <w:r w:rsidRPr="006C10B7">
              <w:rPr>
                <w:rFonts w:ascii="Arial" w:hAnsi="Arial" w:cs="Arial"/>
                <w:sz w:val="20"/>
                <w:szCs w:val="20"/>
              </w:rPr>
              <w:t>r al inicio de tabla:  etapas comunes iniciales (5, 6 , 7 y 9)</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r>
      <w:tr w:rsidR="00F73036" w:rsidRPr="006C10B7" w:rsidTr="00512A83">
        <w:trPr>
          <w:cantSplit/>
          <w:trHeight w:val="220"/>
          <w:jc w:val="center"/>
        </w:trPr>
        <w:tc>
          <w:tcPr>
            <w:tcW w:w="1993" w:type="dxa"/>
            <w:vMerge/>
            <w:vAlign w:val="center"/>
          </w:tcPr>
          <w:p w:rsidR="00F73036" w:rsidRPr="006C10B7" w:rsidRDefault="00F73036" w:rsidP="00512A83">
            <w:pP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23</w:t>
            </w:r>
          </w:p>
        </w:tc>
        <w:tc>
          <w:tcPr>
            <w:tcW w:w="2386" w:type="dxa"/>
            <w:vAlign w:val="center"/>
          </w:tcPr>
          <w:p w:rsidR="00F73036" w:rsidRPr="006C10B7" w:rsidRDefault="00F73036" w:rsidP="00A62A1A">
            <w:pPr>
              <w:jc w:val="center"/>
              <w:rPr>
                <w:rFonts w:ascii="Arial" w:hAnsi="Arial" w:cs="Arial"/>
                <w:sz w:val="20"/>
                <w:szCs w:val="20"/>
              </w:rPr>
            </w:pPr>
            <w:r w:rsidRPr="006C10B7">
              <w:rPr>
                <w:rFonts w:ascii="Arial" w:hAnsi="Arial" w:cs="Arial"/>
                <w:sz w:val="20"/>
                <w:szCs w:val="20"/>
              </w:rPr>
              <w:t>Conexión de la aguja de</w:t>
            </w:r>
          </w:p>
          <w:p w:rsidR="00F73036" w:rsidRPr="006C10B7" w:rsidRDefault="00F73036" w:rsidP="0056308E">
            <w:pPr>
              <w:jc w:val="center"/>
              <w:rPr>
                <w:rFonts w:ascii="Arial" w:hAnsi="Arial" w:cs="Arial"/>
                <w:sz w:val="20"/>
                <w:szCs w:val="20"/>
              </w:rPr>
            </w:pPr>
            <w:r w:rsidRPr="006C10B7">
              <w:rPr>
                <w:rFonts w:ascii="Arial" w:hAnsi="Arial" w:cs="Arial"/>
                <w:sz w:val="20"/>
                <w:szCs w:val="20"/>
              </w:rPr>
              <w:t>administración al</w:t>
            </w:r>
            <w:r>
              <w:rPr>
                <w:rFonts w:ascii="Arial" w:hAnsi="Arial" w:cs="Arial"/>
                <w:sz w:val="20"/>
                <w:szCs w:val="20"/>
              </w:rPr>
              <w:t xml:space="preserve"> conector luer-</w:t>
            </w:r>
            <w:r w:rsidRPr="006C10B7">
              <w:rPr>
                <w:rFonts w:ascii="Arial" w:hAnsi="Arial" w:cs="Arial"/>
                <w:sz w:val="20"/>
                <w:szCs w:val="20"/>
              </w:rPr>
              <w:t>macho del  SCTF (sólo si se utilizan SCTF</w:t>
            </w:r>
            <w:r>
              <w:rPr>
                <w:rFonts w:ascii="Arial" w:hAnsi="Arial" w:cs="Arial"/>
                <w:sz w:val="20"/>
                <w:szCs w:val="20"/>
              </w:rPr>
              <w:t xml:space="preserve"> </w:t>
            </w:r>
            <w:r w:rsidRPr="006C10B7">
              <w:rPr>
                <w:rFonts w:ascii="Arial" w:hAnsi="Arial" w:cs="Arial"/>
                <w:sz w:val="20"/>
                <w:szCs w:val="20"/>
              </w:rPr>
              <w:t xml:space="preserve"> tipo macho-hembra)</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jc w:val="center"/>
              <w:rPr>
                <w:rFonts w:ascii="Arial" w:hAnsi="Arial" w:cs="Arial"/>
                <w:sz w:val="20"/>
                <w:szCs w:val="20"/>
              </w:rPr>
            </w:pPr>
          </w:p>
        </w:tc>
        <w:tc>
          <w:tcPr>
            <w:tcW w:w="796" w:type="dxa"/>
            <w:vMerge w:val="restart"/>
            <w:vAlign w:val="center"/>
          </w:tcPr>
          <w:p w:rsidR="00F73036" w:rsidRPr="006C10B7" w:rsidRDefault="00F73036" w:rsidP="0089376D">
            <w:pPr>
              <w:jc w:val="center"/>
              <w:rPr>
                <w:rFonts w:ascii="Arial" w:hAnsi="Arial" w:cs="Arial"/>
                <w:sz w:val="20"/>
                <w:szCs w:val="20"/>
              </w:rPr>
            </w:pPr>
            <w:r>
              <w:rPr>
                <w:rFonts w:ascii="Arial" w:hAnsi="Arial" w:cs="Arial"/>
                <w:sz w:val="20"/>
                <w:szCs w:val="20"/>
              </w:rPr>
              <w:t>#</w:t>
            </w:r>
            <w:r w:rsidRPr="006C10B7">
              <w:rPr>
                <w:rFonts w:ascii="Arial" w:hAnsi="Arial" w:cs="Arial"/>
                <w:sz w:val="20"/>
                <w:szCs w:val="20"/>
              </w:rPr>
              <w:t>2</w:t>
            </w:r>
            <w:r>
              <w:rPr>
                <w:rFonts w:ascii="Arial" w:hAnsi="Arial" w:cs="Arial"/>
                <w:sz w:val="20"/>
                <w:szCs w:val="20"/>
              </w:rPr>
              <w:t>4</w:t>
            </w:r>
          </w:p>
        </w:tc>
        <w:tc>
          <w:tcPr>
            <w:tcW w:w="2386" w:type="dxa"/>
            <w:vAlign w:val="center"/>
          </w:tcPr>
          <w:p w:rsidR="00F73036" w:rsidRPr="006C10B7" w:rsidRDefault="00F73036" w:rsidP="0056308E">
            <w:pPr>
              <w:rPr>
                <w:rFonts w:ascii="Arial" w:hAnsi="Arial" w:cs="Arial"/>
                <w:sz w:val="20"/>
                <w:szCs w:val="20"/>
              </w:rPr>
            </w:pPr>
            <w:r>
              <w:rPr>
                <w:rFonts w:ascii="Arial" w:hAnsi="Arial" w:cs="Arial"/>
                <w:sz w:val="20"/>
                <w:szCs w:val="20"/>
              </w:rPr>
              <w:t>24.1</w:t>
            </w:r>
            <w:r w:rsidRPr="006C10B7">
              <w:rPr>
                <w:rFonts w:ascii="Arial" w:hAnsi="Arial" w:cs="Arial"/>
                <w:sz w:val="20"/>
                <w:szCs w:val="20"/>
              </w:rPr>
              <w:t>. Conexión del</w:t>
            </w:r>
          </w:p>
          <w:p w:rsidR="00F73036" w:rsidRPr="006C10B7" w:rsidRDefault="00F73036" w:rsidP="0056308E">
            <w:pPr>
              <w:rPr>
                <w:rFonts w:ascii="Arial" w:hAnsi="Arial" w:cs="Arial"/>
                <w:sz w:val="20"/>
                <w:szCs w:val="20"/>
              </w:rPr>
            </w:pPr>
            <w:r w:rsidRPr="006C10B7">
              <w:rPr>
                <w:rFonts w:ascii="Arial" w:hAnsi="Arial" w:cs="Arial"/>
                <w:sz w:val="20"/>
                <w:szCs w:val="20"/>
              </w:rPr>
              <w:t xml:space="preserve">sistema “ aguja- </w:t>
            </w:r>
            <w:r w:rsidRPr="006C10B7">
              <w:rPr>
                <w:rFonts w:ascii="Arial" w:hAnsi="Arial" w:cs="Arial"/>
                <w:i/>
                <w:sz w:val="20"/>
                <w:szCs w:val="20"/>
              </w:rPr>
              <w:t>luer macho”</w:t>
            </w:r>
            <w:r w:rsidRPr="006C10B7">
              <w:rPr>
                <w:rFonts w:ascii="Arial" w:hAnsi="Arial" w:cs="Arial"/>
                <w:sz w:val="20"/>
                <w:szCs w:val="20"/>
              </w:rPr>
              <w:t xml:space="preserve"> al sistema “</w:t>
            </w:r>
            <w:r w:rsidRPr="006C10B7">
              <w:rPr>
                <w:rFonts w:ascii="Arial" w:hAnsi="Arial" w:cs="Arial"/>
                <w:i/>
                <w:sz w:val="20"/>
                <w:szCs w:val="20"/>
              </w:rPr>
              <w:t>luer hembra</w:t>
            </w:r>
            <w:r w:rsidRPr="006C10B7">
              <w:rPr>
                <w:rFonts w:ascii="Arial" w:hAnsi="Arial" w:cs="Arial"/>
                <w:sz w:val="20"/>
                <w:szCs w:val="20"/>
              </w:rPr>
              <w:t xml:space="preserve"> –</w:t>
            </w:r>
            <w:r>
              <w:rPr>
                <w:rFonts w:ascii="Arial" w:hAnsi="Arial" w:cs="Arial"/>
                <w:sz w:val="20"/>
                <w:szCs w:val="20"/>
              </w:rPr>
              <w:t xml:space="preserve"> </w:t>
            </w:r>
            <w:r w:rsidRPr="006C10B7">
              <w:rPr>
                <w:rFonts w:ascii="Arial" w:hAnsi="Arial" w:cs="Arial"/>
                <w:sz w:val="20"/>
                <w:szCs w:val="20"/>
              </w:rPr>
              <w:t xml:space="preserve">jeringa” (si se utilizan SCTF tipo </w:t>
            </w:r>
            <w:r w:rsidRPr="006C10B7">
              <w:rPr>
                <w:rFonts w:ascii="Arial" w:hAnsi="Arial" w:cs="Arial"/>
                <w:i/>
                <w:sz w:val="20"/>
                <w:szCs w:val="20"/>
              </w:rPr>
              <w:t xml:space="preserve">luer </w:t>
            </w:r>
            <w:r w:rsidRPr="006C10B7">
              <w:rPr>
                <w:rFonts w:ascii="Arial" w:hAnsi="Arial" w:cs="Arial"/>
                <w:sz w:val="20"/>
                <w:szCs w:val="20"/>
              </w:rPr>
              <w:t>macho- hembra)</w:t>
            </w: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jc w:val="center"/>
              <w:rPr>
                <w:rFonts w:ascii="Arial" w:hAnsi="Arial" w:cs="Arial"/>
                <w:sz w:val="20"/>
                <w:szCs w:val="20"/>
              </w:rPr>
            </w:pPr>
          </w:p>
        </w:tc>
        <w:tc>
          <w:tcPr>
            <w:tcW w:w="796" w:type="dxa"/>
            <w:vMerge/>
            <w:vAlign w:val="center"/>
          </w:tcPr>
          <w:p w:rsidR="00F73036" w:rsidRPr="006C10B7" w:rsidRDefault="00F73036">
            <w:pPr>
              <w:jc w:val="center"/>
              <w:rPr>
                <w:rFonts w:ascii="Arial" w:hAnsi="Arial" w:cs="Arial"/>
                <w:sz w:val="20"/>
                <w:szCs w:val="20"/>
              </w:rPr>
            </w:pPr>
          </w:p>
        </w:tc>
        <w:tc>
          <w:tcPr>
            <w:tcW w:w="2386" w:type="dxa"/>
            <w:vAlign w:val="center"/>
          </w:tcPr>
          <w:p w:rsidR="00F73036" w:rsidRPr="006C10B7" w:rsidRDefault="00F73036">
            <w:pPr>
              <w:rPr>
                <w:rFonts w:ascii="Arial" w:hAnsi="Arial" w:cs="Arial"/>
                <w:sz w:val="20"/>
                <w:szCs w:val="20"/>
              </w:rPr>
            </w:pPr>
            <w:r>
              <w:rPr>
                <w:rFonts w:ascii="Arial" w:hAnsi="Arial" w:cs="Arial"/>
                <w:sz w:val="20"/>
                <w:szCs w:val="20"/>
              </w:rPr>
              <w:t>24.2</w:t>
            </w:r>
            <w:r w:rsidRPr="006C10B7">
              <w:rPr>
                <w:rFonts w:ascii="Arial" w:hAnsi="Arial" w:cs="Arial"/>
                <w:sz w:val="20"/>
                <w:szCs w:val="20"/>
              </w:rPr>
              <w:t>. Conexión de la</w:t>
            </w:r>
          </w:p>
          <w:p w:rsidR="00F73036" w:rsidRPr="006C10B7" w:rsidRDefault="00F73036" w:rsidP="0056308E">
            <w:pPr>
              <w:jc w:val="center"/>
              <w:rPr>
                <w:rFonts w:ascii="Arial" w:hAnsi="Arial" w:cs="Arial"/>
                <w:sz w:val="20"/>
                <w:szCs w:val="20"/>
              </w:rPr>
            </w:pPr>
            <w:r w:rsidRPr="006C10B7">
              <w:rPr>
                <w:rFonts w:ascii="Arial" w:hAnsi="Arial" w:cs="Arial"/>
                <w:sz w:val="20"/>
                <w:szCs w:val="20"/>
              </w:rPr>
              <w:t>aguja de administración a</w:t>
            </w:r>
            <w:r>
              <w:rPr>
                <w:rFonts w:ascii="Arial" w:hAnsi="Arial" w:cs="Arial"/>
                <w:sz w:val="20"/>
                <w:szCs w:val="20"/>
              </w:rPr>
              <w:t xml:space="preserve">l sistema “conector </w:t>
            </w:r>
            <w:r w:rsidRPr="0056308E">
              <w:rPr>
                <w:rFonts w:ascii="Arial" w:hAnsi="Arial" w:cs="Arial"/>
                <w:i/>
                <w:sz w:val="20"/>
                <w:szCs w:val="20"/>
              </w:rPr>
              <w:t>luer-jeringa</w:t>
            </w:r>
            <w:r>
              <w:rPr>
                <w:rFonts w:ascii="Arial" w:hAnsi="Arial" w:cs="Arial"/>
                <w:sz w:val="20"/>
                <w:szCs w:val="20"/>
              </w:rPr>
              <w:t>” con MP</w:t>
            </w:r>
            <w:r w:rsidRPr="006C10B7">
              <w:rPr>
                <w:rFonts w:ascii="Arial" w:hAnsi="Arial" w:cs="Arial"/>
                <w:sz w:val="20"/>
                <w:szCs w:val="20"/>
              </w:rPr>
              <w:t xml:space="preserve"> (</w:t>
            </w:r>
            <w:r>
              <w:rPr>
                <w:rFonts w:ascii="Arial" w:hAnsi="Arial" w:cs="Arial"/>
                <w:sz w:val="20"/>
                <w:szCs w:val="20"/>
              </w:rPr>
              <w:t>si se utilizan conectores cerrados luer-lock)</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Pr>
                <w:rFonts w:ascii="Arial" w:hAnsi="Arial" w:cs="Arial"/>
                <w:sz w:val="20"/>
                <w:szCs w:val="20"/>
              </w:rPr>
              <w:t>SI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SI (si conexión inadecuada o presión del émbolo antes de conectar la aguja, generándose una sobrepresión y consecuente derrame  al conectar la aguja)</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1208"/>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25</w:t>
            </w:r>
          </w:p>
        </w:tc>
        <w:tc>
          <w:tcPr>
            <w:tcW w:w="2386" w:type="dxa"/>
            <w:vAlign w:val="center"/>
          </w:tcPr>
          <w:p w:rsidR="00F73036" w:rsidRPr="006C10B7" w:rsidRDefault="00F73036" w:rsidP="001C4338">
            <w:pPr>
              <w:rPr>
                <w:rFonts w:ascii="Arial" w:hAnsi="Arial" w:cs="Arial"/>
                <w:sz w:val="20"/>
                <w:szCs w:val="20"/>
              </w:rPr>
            </w:pPr>
            <w:r w:rsidRPr="006C10B7">
              <w:rPr>
                <w:rFonts w:ascii="Arial" w:hAnsi="Arial" w:cs="Arial"/>
                <w:sz w:val="20"/>
                <w:szCs w:val="20"/>
              </w:rPr>
              <w:t>Administración sc, im, bolo iv, intratecal</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w:t>
            </w:r>
            <w:r>
              <w:rPr>
                <w:rFonts w:ascii="Arial" w:hAnsi="Arial" w:cs="Arial"/>
                <w:sz w:val="20"/>
                <w:szCs w:val="20"/>
              </w:rPr>
              <w:t>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SI (pinchazo)</w:t>
            </w:r>
          </w:p>
        </w:tc>
        <w:tc>
          <w:tcPr>
            <w:tcW w:w="2127" w:type="dxa"/>
            <w:vAlign w:val="center"/>
          </w:tcPr>
          <w:p w:rsidR="00F73036" w:rsidRPr="006C10B7" w:rsidRDefault="00F73036" w:rsidP="00424E28">
            <w:pPr>
              <w:jc w:val="center"/>
              <w:rPr>
                <w:rFonts w:ascii="Arial" w:hAnsi="Arial" w:cs="Arial"/>
                <w:sz w:val="20"/>
                <w:szCs w:val="20"/>
              </w:rPr>
            </w:pPr>
            <w:r>
              <w:rPr>
                <w:rFonts w:ascii="Arial" w:hAnsi="Arial" w:cs="Arial"/>
                <w:sz w:val="20"/>
                <w:szCs w:val="20"/>
              </w:rPr>
              <w:t xml:space="preserve">SI </w:t>
            </w:r>
            <w:r w:rsidRPr="006C10B7">
              <w:rPr>
                <w:rFonts w:ascii="Arial" w:hAnsi="Arial" w:cs="Arial"/>
                <w:sz w:val="20"/>
                <w:szCs w:val="20"/>
              </w:rPr>
              <w:t>(exposición si derrame)</w:t>
            </w:r>
          </w:p>
        </w:tc>
        <w:tc>
          <w:tcPr>
            <w:tcW w:w="1701" w:type="dxa"/>
            <w:vAlign w:val="center"/>
          </w:tcPr>
          <w:p w:rsidR="00F73036" w:rsidRPr="006C10B7" w:rsidRDefault="00F73036">
            <w:pPr>
              <w:jc w:val="center"/>
              <w:rPr>
                <w:rFonts w:ascii="Arial" w:hAnsi="Arial" w:cs="Arial"/>
                <w:sz w:val="20"/>
                <w:szCs w:val="20"/>
              </w:rPr>
            </w:pPr>
            <w:r>
              <w:rPr>
                <w:rFonts w:ascii="Arial" w:hAnsi="Arial" w:cs="Arial"/>
                <w:sz w:val="20"/>
                <w:szCs w:val="20"/>
              </w:rPr>
              <w:t>SI</w:t>
            </w:r>
            <w:r w:rsidRPr="006C10B7">
              <w:rPr>
                <w:rFonts w:ascii="Arial" w:hAnsi="Arial" w:cs="Arial"/>
                <w:sz w:val="20"/>
                <w:szCs w:val="20"/>
              </w:rPr>
              <w:t xml:space="preserve"> (pinchazo post-administración)</w:t>
            </w:r>
          </w:p>
        </w:tc>
      </w:tr>
      <w:tr w:rsidR="00F73036" w:rsidRPr="006C10B7" w:rsidTr="00512A83">
        <w:trPr>
          <w:cantSplit/>
          <w:trHeight w:val="1207"/>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56308E" w:rsidRDefault="00F73036">
            <w:pPr>
              <w:jc w:val="center"/>
              <w:rPr>
                <w:rFonts w:ascii="Arial" w:hAnsi="Arial" w:cs="Arial"/>
                <w:sz w:val="20"/>
                <w:szCs w:val="20"/>
              </w:rPr>
            </w:pPr>
            <w:r w:rsidRPr="0056308E">
              <w:rPr>
                <w:rFonts w:ascii="Arial" w:hAnsi="Arial" w:cs="Arial"/>
                <w:sz w:val="20"/>
                <w:szCs w:val="20"/>
              </w:rPr>
              <w:t>*</w:t>
            </w:r>
          </w:p>
        </w:tc>
        <w:tc>
          <w:tcPr>
            <w:tcW w:w="2386" w:type="dxa"/>
            <w:vAlign w:val="center"/>
          </w:tcPr>
          <w:p w:rsidR="00F73036" w:rsidRPr="006C10B7" w:rsidRDefault="00F73036" w:rsidP="00470CE5">
            <w:pPr>
              <w:rPr>
                <w:rFonts w:ascii="Arial" w:hAnsi="Arial" w:cs="Arial"/>
                <w:sz w:val="20"/>
                <w:szCs w:val="20"/>
              </w:rPr>
            </w:pPr>
            <w:r>
              <w:rPr>
                <w:rFonts w:ascii="Arial" w:hAnsi="Arial" w:cs="Arial"/>
                <w:sz w:val="20"/>
                <w:szCs w:val="20"/>
              </w:rPr>
              <w:t>I</w:t>
            </w:r>
            <w:r w:rsidRPr="006C10B7">
              <w:rPr>
                <w:rFonts w:ascii="Arial" w:hAnsi="Arial" w:cs="Arial"/>
                <w:sz w:val="20"/>
                <w:szCs w:val="20"/>
              </w:rPr>
              <w:t xml:space="preserve">r a  final de tabla: etapas  comunes finales (20, 21 y 22)                                                                                                                                                                                                                                                                                                         </w:t>
            </w:r>
          </w:p>
        </w:tc>
        <w:tc>
          <w:tcPr>
            <w:tcW w:w="1545"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127" w:type="dxa"/>
            <w:vAlign w:val="center"/>
          </w:tcPr>
          <w:p w:rsidR="00F73036" w:rsidRPr="006C10B7" w:rsidRDefault="00F73036">
            <w:pPr>
              <w:jc w:val="center"/>
              <w:rPr>
                <w:rFonts w:ascii="Arial" w:hAnsi="Arial" w:cs="Arial"/>
                <w:color w:val="FF0000"/>
                <w:sz w:val="20"/>
                <w:szCs w:val="20"/>
              </w:rPr>
            </w:pPr>
            <w:r w:rsidRPr="006C10B7">
              <w:rPr>
                <w:rFonts w:ascii="Arial" w:hAnsi="Arial" w:cs="Arial"/>
                <w:sz w:val="20"/>
                <w:szCs w:val="20"/>
              </w:rPr>
              <w:t>-</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r>
      <w:tr w:rsidR="00F73036" w:rsidRPr="006C10B7" w:rsidTr="00512A83">
        <w:trPr>
          <w:cantSplit/>
          <w:trHeight w:val="220"/>
          <w:jc w:val="center"/>
        </w:trPr>
        <w:tc>
          <w:tcPr>
            <w:tcW w:w="1993" w:type="dxa"/>
            <w:vMerge w:val="restart"/>
            <w:vAlign w:val="center"/>
          </w:tcPr>
          <w:p w:rsidR="00F73036" w:rsidRPr="006C10B7" w:rsidRDefault="00F73036" w:rsidP="009C2ED8">
            <w:pPr>
              <w:ind w:left="113" w:right="113"/>
              <w:rPr>
                <w:rFonts w:ascii="Arial" w:hAnsi="Arial" w:cs="Arial"/>
                <w:b/>
                <w:sz w:val="20"/>
                <w:szCs w:val="20"/>
              </w:rPr>
            </w:pPr>
          </w:p>
          <w:p w:rsidR="00F73036" w:rsidRPr="006C10B7" w:rsidRDefault="00F73036" w:rsidP="009C2ED8">
            <w:pPr>
              <w:ind w:left="113" w:right="113"/>
              <w:rPr>
                <w:rFonts w:ascii="Arial" w:hAnsi="Arial" w:cs="Arial"/>
                <w:sz w:val="20"/>
                <w:szCs w:val="20"/>
              </w:rPr>
            </w:pPr>
            <w:r>
              <w:rPr>
                <w:rFonts w:ascii="Arial" w:hAnsi="Arial" w:cs="Arial"/>
                <w:b/>
                <w:sz w:val="20"/>
                <w:szCs w:val="20"/>
              </w:rPr>
              <w:t>A</w:t>
            </w:r>
            <w:r w:rsidRPr="006C10B7">
              <w:rPr>
                <w:rFonts w:ascii="Arial" w:hAnsi="Arial" w:cs="Arial"/>
                <w:b/>
                <w:sz w:val="20"/>
                <w:szCs w:val="20"/>
              </w:rPr>
              <w:t>dministración intravesical</w:t>
            </w: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w:t>
            </w:r>
          </w:p>
        </w:tc>
        <w:tc>
          <w:tcPr>
            <w:tcW w:w="2386" w:type="dxa"/>
            <w:vAlign w:val="center"/>
          </w:tcPr>
          <w:p w:rsidR="00F73036" w:rsidRPr="006C10B7" w:rsidRDefault="00F73036">
            <w:pPr>
              <w:rPr>
                <w:rFonts w:ascii="Arial" w:hAnsi="Arial" w:cs="Arial"/>
                <w:sz w:val="20"/>
                <w:szCs w:val="20"/>
              </w:rPr>
            </w:pPr>
            <w:r>
              <w:rPr>
                <w:rFonts w:ascii="Arial" w:hAnsi="Arial" w:cs="Arial"/>
                <w:sz w:val="20"/>
                <w:szCs w:val="20"/>
              </w:rPr>
              <w:t>I</w:t>
            </w:r>
            <w:r w:rsidRPr="006C10B7">
              <w:rPr>
                <w:rFonts w:ascii="Arial" w:hAnsi="Arial" w:cs="Arial"/>
                <w:sz w:val="20"/>
                <w:szCs w:val="20"/>
              </w:rPr>
              <w:t>r al inicio de tabla:  etapas comunes iniciales (5, 6, 7, 8 y 9)</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127" w:type="dxa"/>
            <w:vAlign w:val="center"/>
          </w:tcPr>
          <w:p w:rsidR="00F73036" w:rsidRPr="006C10B7" w:rsidRDefault="00F73036" w:rsidP="00424E28">
            <w:pPr>
              <w:jc w:val="center"/>
              <w:rPr>
                <w:rFonts w:ascii="Arial" w:hAnsi="Arial" w:cs="Arial"/>
                <w:sz w:val="20"/>
                <w:szCs w:val="20"/>
              </w:rPr>
            </w:pPr>
            <w:r w:rsidRPr="006C10B7">
              <w:rPr>
                <w:rFonts w:ascii="Arial" w:hAnsi="Arial" w:cs="Arial"/>
                <w:sz w:val="20"/>
                <w:szCs w:val="20"/>
              </w:rPr>
              <w:t>-</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r>
      <w:tr w:rsidR="00F73036" w:rsidRPr="006C10B7" w:rsidTr="00512A83">
        <w:trPr>
          <w:cantSplit/>
          <w:trHeight w:val="220"/>
          <w:jc w:val="center"/>
        </w:trPr>
        <w:tc>
          <w:tcPr>
            <w:tcW w:w="1993" w:type="dxa"/>
            <w:vMerge/>
            <w:vAlign w:val="center"/>
          </w:tcPr>
          <w:p w:rsidR="00F73036" w:rsidRPr="006C10B7" w:rsidRDefault="00F73036" w:rsidP="009C2ED8">
            <w:pPr>
              <w:ind w:left="113" w:right="113"/>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26</w:t>
            </w:r>
          </w:p>
        </w:tc>
        <w:tc>
          <w:tcPr>
            <w:tcW w:w="2386" w:type="dxa"/>
            <w:vAlign w:val="center"/>
          </w:tcPr>
          <w:p w:rsidR="00F73036" w:rsidRPr="006C10B7" w:rsidRDefault="00F73036">
            <w:pPr>
              <w:rPr>
                <w:rFonts w:ascii="Arial" w:hAnsi="Arial" w:cs="Arial"/>
                <w:sz w:val="20"/>
                <w:szCs w:val="20"/>
              </w:rPr>
            </w:pPr>
            <w:r w:rsidRPr="006C10B7">
              <w:rPr>
                <w:rFonts w:ascii="Arial" w:hAnsi="Arial" w:cs="Arial"/>
                <w:sz w:val="20"/>
                <w:szCs w:val="20"/>
              </w:rPr>
              <w:t>Conexión a la</w:t>
            </w:r>
          </w:p>
          <w:p w:rsidR="00F73036" w:rsidRPr="006C10B7" w:rsidRDefault="00F73036">
            <w:pPr>
              <w:rPr>
                <w:rFonts w:ascii="Arial" w:hAnsi="Arial" w:cs="Arial"/>
                <w:sz w:val="20"/>
                <w:szCs w:val="20"/>
              </w:rPr>
            </w:pPr>
            <w:r w:rsidRPr="006C10B7">
              <w:rPr>
                <w:rFonts w:ascii="Arial" w:hAnsi="Arial" w:cs="Arial"/>
                <w:sz w:val="20"/>
                <w:szCs w:val="20"/>
              </w:rPr>
              <w:t>sonda de</w:t>
            </w:r>
          </w:p>
          <w:p w:rsidR="00F73036" w:rsidRPr="006C10B7" w:rsidRDefault="00F73036" w:rsidP="00B84D3F">
            <w:pPr>
              <w:rPr>
                <w:rFonts w:ascii="Arial" w:hAnsi="Arial" w:cs="Arial"/>
                <w:sz w:val="20"/>
                <w:szCs w:val="20"/>
              </w:rPr>
            </w:pPr>
            <w:r w:rsidRPr="006C10B7">
              <w:rPr>
                <w:rFonts w:ascii="Arial" w:hAnsi="Arial" w:cs="Arial"/>
                <w:sz w:val="20"/>
                <w:szCs w:val="20"/>
              </w:rPr>
              <w:t>administración mediante dispositivo cerrado (el dispositivo “cerrado” viene ya colocado a la jeringa desde farmacia)</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rsidP="009C2ED8">
            <w:pPr>
              <w:ind w:left="113" w:right="113"/>
              <w:rPr>
                <w:rFonts w:ascii="Arial" w:hAnsi="Arial" w:cs="Arial"/>
                <w:b/>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27</w:t>
            </w:r>
          </w:p>
        </w:tc>
        <w:tc>
          <w:tcPr>
            <w:tcW w:w="2386" w:type="dxa"/>
            <w:vAlign w:val="center"/>
          </w:tcPr>
          <w:p w:rsidR="00F73036" w:rsidRPr="006C10B7" w:rsidRDefault="00F73036">
            <w:pPr>
              <w:rPr>
                <w:rFonts w:ascii="Arial" w:hAnsi="Arial" w:cs="Arial"/>
                <w:sz w:val="20"/>
                <w:szCs w:val="20"/>
              </w:rPr>
            </w:pPr>
            <w:r w:rsidRPr="006C10B7">
              <w:rPr>
                <w:rFonts w:ascii="Arial" w:hAnsi="Arial" w:cs="Arial"/>
                <w:sz w:val="20"/>
                <w:szCs w:val="20"/>
              </w:rPr>
              <w:t>Administración intravesical</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ind w:right="113"/>
              <w:jc w:val="center"/>
              <w:rPr>
                <w:rFonts w:ascii="Arial" w:hAnsi="Arial" w:cs="Arial"/>
                <w:b/>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28</w:t>
            </w:r>
          </w:p>
        </w:tc>
        <w:tc>
          <w:tcPr>
            <w:tcW w:w="2386" w:type="dxa"/>
            <w:vAlign w:val="center"/>
          </w:tcPr>
          <w:p w:rsidR="00F73036" w:rsidRPr="006C10B7" w:rsidRDefault="00F73036">
            <w:pPr>
              <w:rPr>
                <w:rFonts w:ascii="Arial" w:hAnsi="Arial" w:cs="Arial"/>
                <w:sz w:val="20"/>
                <w:szCs w:val="20"/>
              </w:rPr>
            </w:pPr>
            <w:r w:rsidRPr="006C10B7">
              <w:rPr>
                <w:rFonts w:ascii="Arial" w:hAnsi="Arial" w:cs="Arial"/>
                <w:sz w:val="20"/>
                <w:szCs w:val="20"/>
              </w:rPr>
              <w:t>Retirada del equipo de administración (sonda</w:t>
            </w:r>
            <w:r>
              <w:rPr>
                <w:rFonts w:ascii="Arial" w:hAnsi="Arial" w:cs="Arial"/>
                <w:sz w:val="20"/>
                <w:szCs w:val="20"/>
              </w:rPr>
              <w:t xml:space="preserve"> </w:t>
            </w:r>
            <w:r w:rsidRPr="006C10B7">
              <w:rPr>
                <w:rFonts w:ascii="Arial" w:hAnsi="Arial" w:cs="Arial"/>
                <w:sz w:val="20"/>
                <w:szCs w:val="20"/>
              </w:rPr>
              <w:t>+</w:t>
            </w:r>
            <w:r>
              <w:rPr>
                <w:rFonts w:ascii="Arial" w:hAnsi="Arial" w:cs="Arial"/>
                <w:sz w:val="20"/>
                <w:szCs w:val="20"/>
              </w:rPr>
              <w:t xml:space="preserve"> </w:t>
            </w:r>
            <w:r w:rsidRPr="006C10B7">
              <w:rPr>
                <w:rFonts w:ascii="Arial" w:hAnsi="Arial" w:cs="Arial"/>
                <w:sz w:val="20"/>
                <w:szCs w:val="20"/>
              </w:rPr>
              <w:t>jeringa)</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w:t>
            </w:r>
            <w:r>
              <w:rPr>
                <w:rFonts w:ascii="Arial" w:hAnsi="Arial" w:cs="Arial"/>
                <w:sz w:val="20"/>
                <w:szCs w:val="20"/>
              </w:rPr>
              <w:t>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Pr>
                <w:rFonts w:ascii="Arial" w:hAnsi="Arial" w:cs="Arial"/>
                <w:sz w:val="20"/>
                <w:szCs w:val="20"/>
              </w:rPr>
              <w:t>SI</w:t>
            </w:r>
            <w:r w:rsidRPr="006C10B7">
              <w:rPr>
                <w:rFonts w:ascii="Arial" w:hAnsi="Arial" w:cs="Arial"/>
                <w:sz w:val="20"/>
                <w:szCs w:val="20"/>
              </w:rPr>
              <w:t xml:space="preserve"> (goteo de MP a través de la punta de la sonda)</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w:t>
            </w:r>
          </w:p>
        </w:tc>
        <w:tc>
          <w:tcPr>
            <w:tcW w:w="2386" w:type="dxa"/>
            <w:vAlign w:val="center"/>
          </w:tcPr>
          <w:p w:rsidR="00F73036" w:rsidRPr="006C10B7" w:rsidRDefault="00F73036" w:rsidP="00B84D3F">
            <w:pPr>
              <w:rPr>
                <w:rFonts w:ascii="Arial" w:hAnsi="Arial" w:cs="Arial"/>
                <w:sz w:val="20"/>
                <w:szCs w:val="20"/>
              </w:rPr>
            </w:pPr>
            <w:r>
              <w:rPr>
                <w:rFonts w:ascii="Arial" w:hAnsi="Arial" w:cs="Arial"/>
                <w:sz w:val="20"/>
                <w:szCs w:val="20"/>
              </w:rPr>
              <w:t>I</w:t>
            </w:r>
            <w:r w:rsidRPr="006C10B7">
              <w:rPr>
                <w:rFonts w:ascii="Arial" w:hAnsi="Arial" w:cs="Arial"/>
                <w:sz w:val="20"/>
                <w:szCs w:val="20"/>
              </w:rPr>
              <w:t xml:space="preserve">r a  final de tabla: etapas  comunes finales </w:t>
            </w:r>
          </w:p>
          <w:p w:rsidR="00F73036" w:rsidRPr="006C10B7" w:rsidRDefault="00F73036">
            <w:pPr>
              <w:rPr>
                <w:rFonts w:ascii="Arial" w:hAnsi="Arial" w:cs="Arial"/>
                <w:sz w:val="20"/>
                <w:szCs w:val="20"/>
              </w:rPr>
            </w:pPr>
            <w:r w:rsidRPr="006C10B7">
              <w:rPr>
                <w:rFonts w:ascii="Arial" w:hAnsi="Arial" w:cs="Arial"/>
                <w:sz w:val="20"/>
                <w:szCs w:val="20"/>
              </w:rPr>
              <w:t xml:space="preserve">(20, 21 y 22)                                                                                                                                                     </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r>
      <w:tr w:rsidR="00F73036" w:rsidRPr="006C10B7" w:rsidTr="00512A83">
        <w:trPr>
          <w:cantSplit/>
          <w:trHeight w:val="220"/>
          <w:jc w:val="center"/>
        </w:trPr>
        <w:tc>
          <w:tcPr>
            <w:tcW w:w="1993" w:type="dxa"/>
            <w:vMerge w:val="restart"/>
            <w:vAlign w:val="center"/>
          </w:tcPr>
          <w:p w:rsidR="00F73036" w:rsidRPr="006C10B7" w:rsidRDefault="00F73036" w:rsidP="005D3D18">
            <w:pPr>
              <w:widowControl w:val="0"/>
              <w:pBdr>
                <w:top w:val="nil"/>
                <w:left w:val="nil"/>
                <w:bottom w:val="nil"/>
                <w:right w:val="nil"/>
                <w:between w:val="nil"/>
              </w:pBdr>
              <w:rPr>
                <w:rFonts w:ascii="Arial" w:hAnsi="Arial" w:cs="Arial"/>
                <w:sz w:val="20"/>
                <w:szCs w:val="20"/>
              </w:rPr>
            </w:pPr>
            <w:r w:rsidRPr="006C10B7">
              <w:rPr>
                <w:rFonts w:ascii="Arial" w:hAnsi="Arial" w:cs="Arial"/>
                <w:b/>
                <w:sz w:val="20"/>
                <w:szCs w:val="20"/>
              </w:rPr>
              <w:t>Administración oftálmica</w:t>
            </w: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w:t>
            </w:r>
          </w:p>
        </w:tc>
        <w:tc>
          <w:tcPr>
            <w:tcW w:w="2386" w:type="dxa"/>
            <w:vAlign w:val="center"/>
          </w:tcPr>
          <w:p w:rsidR="00F73036" w:rsidRPr="006C10B7" w:rsidRDefault="00F73036">
            <w:pPr>
              <w:rPr>
                <w:rFonts w:ascii="Arial" w:hAnsi="Arial" w:cs="Arial"/>
                <w:sz w:val="20"/>
                <w:szCs w:val="20"/>
              </w:rPr>
            </w:pPr>
            <w:r>
              <w:rPr>
                <w:rFonts w:ascii="Arial" w:hAnsi="Arial" w:cs="Arial"/>
                <w:sz w:val="20"/>
                <w:szCs w:val="20"/>
              </w:rPr>
              <w:t>I</w:t>
            </w:r>
            <w:r w:rsidRPr="006C10B7">
              <w:rPr>
                <w:rFonts w:ascii="Arial" w:hAnsi="Arial" w:cs="Arial"/>
                <w:sz w:val="20"/>
                <w:szCs w:val="20"/>
              </w:rPr>
              <w:t>r al inicio de tabla:  etapas comunes iniciales (5, 6, 7, 8 y 9)</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r>
      <w:tr w:rsidR="00F73036" w:rsidRPr="006C10B7" w:rsidTr="00512A83">
        <w:trPr>
          <w:cantSplit/>
          <w:trHeight w:val="220"/>
          <w:jc w:val="center"/>
        </w:trPr>
        <w:tc>
          <w:tcPr>
            <w:tcW w:w="1993" w:type="dxa"/>
            <w:vMerge/>
            <w:vAlign w:val="center"/>
          </w:tcPr>
          <w:p w:rsidR="00F73036" w:rsidRPr="006C10B7" w:rsidRDefault="00F73036" w:rsidP="005D3D18">
            <w:pPr>
              <w:widowControl w:val="0"/>
              <w:pBdr>
                <w:top w:val="nil"/>
                <w:left w:val="nil"/>
                <w:bottom w:val="nil"/>
                <w:right w:val="nil"/>
                <w:between w:val="nil"/>
              </w:pBdr>
              <w:rPr>
                <w:rFonts w:ascii="Arial" w:hAnsi="Arial" w:cs="Arial"/>
                <w:sz w:val="20"/>
                <w:szCs w:val="20"/>
              </w:rPr>
            </w:pPr>
          </w:p>
        </w:tc>
        <w:tc>
          <w:tcPr>
            <w:tcW w:w="796" w:type="dxa"/>
            <w:vAlign w:val="center"/>
          </w:tcPr>
          <w:p w:rsidR="00F73036" w:rsidRPr="006C10B7" w:rsidRDefault="00F73036">
            <w:pPr>
              <w:jc w:val="center"/>
              <w:rPr>
                <w:rFonts w:ascii="Arial" w:hAnsi="Arial" w:cs="Arial"/>
                <w:sz w:val="20"/>
                <w:szCs w:val="20"/>
              </w:rPr>
            </w:pPr>
            <w:r>
              <w:rPr>
                <w:rFonts w:ascii="Arial" w:hAnsi="Arial" w:cs="Arial"/>
                <w:sz w:val="20"/>
                <w:szCs w:val="20"/>
              </w:rPr>
              <w:t>29</w:t>
            </w:r>
          </w:p>
        </w:tc>
        <w:tc>
          <w:tcPr>
            <w:tcW w:w="2386" w:type="dxa"/>
            <w:vAlign w:val="center"/>
          </w:tcPr>
          <w:p w:rsidR="00F73036" w:rsidRPr="006C10B7" w:rsidRDefault="00F73036" w:rsidP="00B84D3F">
            <w:pPr>
              <w:rPr>
                <w:rFonts w:ascii="Arial" w:hAnsi="Arial" w:cs="Arial"/>
                <w:sz w:val="20"/>
                <w:szCs w:val="20"/>
              </w:rPr>
            </w:pPr>
            <w:r w:rsidRPr="006C10B7">
              <w:rPr>
                <w:rFonts w:ascii="Arial" w:hAnsi="Arial" w:cs="Arial"/>
                <w:sz w:val="20"/>
                <w:szCs w:val="20"/>
              </w:rPr>
              <w:t>Administración oftálmica</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SI</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SI (exposición del profesional si derrame)</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NO</w:t>
            </w:r>
          </w:p>
        </w:tc>
      </w:tr>
      <w:tr w:rsidR="00F73036" w:rsidRPr="006C10B7" w:rsidTr="00512A83">
        <w:trPr>
          <w:cantSplit/>
          <w:trHeight w:val="220"/>
          <w:jc w:val="center"/>
        </w:trPr>
        <w:tc>
          <w:tcPr>
            <w:tcW w:w="1993" w:type="dxa"/>
            <w:vMerge/>
            <w:vAlign w:val="center"/>
          </w:tcPr>
          <w:p w:rsidR="00F73036" w:rsidRPr="006C10B7" w:rsidRDefault="00F73036">
            <w:pPr>
              <w:widowControl w:val="0"/>
              <w:pBdr>
                <w:top w:val="nil"/>
                <w:left w:val="nil"/>
                <w:bottom w:val="nil"/>
                <w:right w:val="nil"/>
                <w:between w:val="nil"/>
              </w:pBdr>
              <w:rPr>
                <w:rFonts w:ascii="Arial" w:hAnsi="Arial" w:cs="Arial"/>
                <w:b/>
                <w:sz w:val="20"/>
                <w:szCs w:val="20"/>
              </w:rPr>
            </w:pPr>
          </w:p>
        </w:tc>
        <w:tc>
          <w:tcPr>
            <w:tcW w:w="796"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386" w:type="dxa"/>
            <w:vAlign w:val="center"/>
          </w:tcPr>
          <w:p w:rsidR="00F73036" w:rsidRPr="006C10B7" w:rsidRDefault="00F73036" w:rsidP="009C2ED8">
            <w:pPr>
              <w:rPr>
                <w:rFonts w:ascii="Arial" w:hAnsi="Arial" w:cs="Arial"/>
                <w:sz w:val="20"/>
                <w:szCs w:val="20"/>
              </w:rPr>
            </w:pPr>
            <w:r>
              <w:rPr>
                <w:rFonts w:ascii="Arial" w:hAnsi="Arial" w:cs="Arial"/>
                <w:sz w:val="20"/>
                <w:szCs w:val="20"/>
              </w:rPr>
              <w:t>I</w:t>
            </w:r>
            <w:r w:rsidRPr="006C10B7">
              <w:rPr>
                <w:rFonts w:ascii="Arial" w:hAnsi="Arial" w:cs="Arial"/>
                <w:sz w:val="20"/>
                <w:szCs w:val="20"/>
              </w:rPr>
              <w:t xml:space="preserve">r a  final de tabla: etapas  comunes finales (20, 21 y 22)                                                                                                                                                     </w:t>
            </w:r>
          </w:p>
        </w:tc>
        <w:tc>
          <w:tcPr>
            <w:tcW w:w="1545"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F73036" w:rsidRPr="006C10B7" w:rsidRDefault="00F73036">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53"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2127"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c>
          <w:tcPr>
            <w:tcW w:w="1701" w:type="dxa"/>
            <w:vAlign w:val="center"/>
          </w:tcPr>
          <w:p w:rsidR="00F73036" w:rsidRPr="006C10B7" w:rsidRDefault="00F73036">
            <w:pPr>
              <w:jc w:val="center"/>
              <w:rPr>
                <w:rFonts w:ascii="Arial" w:hAnsi="Arial" w:cs="Arial"/>
                <w:sz w:val="20"/>
                <w:szCs w:val="20"/>
              </w:rPr>
            </w:pPr>
            <w:r w:rsidRPr="006C10B7">
              <w:rPr>
                <w:rFonts w:ascii="Arial" w:hAnsi="Arial" w:cs="Arial"/>
                <w:sz w:val="20"/>
                <w:szCs w:val="20"/>
              </w:rPr>
              <w:t>-</w:t>
            </w:r>
          </w:p>
        </w:tc>
      </w:tr>
      <w:tr w:rsidR="0057010D" w:rsidRPr="006C10B7" w:rsidTr="00975D88">
        <w:trPr>
          <w:cantSplit/>
          <w:trHeight w:val="220"/>
          <w:jc w:val="center"/>
        </w:trPr>
        <w:tc>
          <w:tcPr>
            <w:tcW w:w="1993" w:type="dxa"/>
            <w:vMerge w:val="restart"/>
            <w:vAlign w:val="center"/>
          </w:tcPr>
          <w:p w:rsidR="0057010D" w:rsidRPr="009C2ED8" w:rsidRDefault="0057010D" w:rsidP="009C2ED8">
            <w:pPr>
              <w:rPr>
                <w:rFonts w:ascii="Arial" w:hAnsi="Arial" w:cs="Arial"/>
                <w:b/>
                <w:sz w:val="20"/>
                <w:szCs w:val="20"/>
              </w:rPr>
            </w:pPr>
          </w:p>
          <w:p w:rsidR="0057010D" w:rsidRPr="006C10B7" w:rsidRDefault="0057010D" w:rsidP="009C2ED8">
            <w:pPr>
              <w:rPr>
                <w:rFonts w:ascii="Arial" w:hAnsi="Arial" w:cs="Arial"/>
                <w:b/>
                <w:sz w:val="20"/>
                <w:szCs w:val="20"/>
              </w:rPr>
            </w:pPr>
            <w:r>
              <w:rPr>
                <w:rFonts w:ascii="Arial" w:hAnsi="Arial" w:cs="Arial"/>
                <w:b/>
                <w:sz w:val="20"/>
                <w:szCs w:val="20"/>
              </w:rPr>
              <w:t xml:space="preserve">Administración </w:t>
            </w:r>
            <w:r w:rsidRPr="009C2ED8">
              <w:rPr>
                <w:rFonts w:ascii="Arial" w:hAnsi="Arial" w:cs="Arial"/>
                <w:b/>
                <w:sz w:val="20"/>
                <w:szCs w:val="20"/>
              </w:rPr>
              <w:t>oral y tópica</w:t>
            </w:r>
          </w:p>
        </w:tc>
        <w:tc>
          <w:tcPr>
            <w:tcW w:w="796" w:type="dxa"/>
            <w:vAlign w:val="center"/>
          </w:tcPr>
          <w:p w:rsidR="0057010D" w:rsidRPr="006C10B7" w:rsidRDefault="0057010D">
            <w:pPr>
              <w:jc w:val="center"/>
              <w:rPr>
                <w:rFonts w:ascii="Arial" w:hAnsi="Arial" w:cs="Arial"/>
                <w:sz w:val="20"/>
                <w:szCs w:val="20"/>
              </w:rPr>
            </w:pPr>
            <w:r>
              <w:rPr>
                <w:rFonts w:ascii="Arial" w:hAnsi="Arial" w:cs="Arial"/>
                <w:sz w:val="20"/>
                <w:szCs w:val="20"/>
              </w:rPr>
              <w:t>*</w:t>
            </w:r>
          </w:p>
        </w:tc>
        <w:tc>
          <w:tcPr>
            <w:tcW w:w="2386" w:type="dxa"/>
            <w:vAlign w:val="center"/>
          </w:tcPr>
          <w:p w:rsidR="0057010D" w:rsidRPr="006C10B7" w:rsidRDefault="0057010D">
            <w:pPr>
              <w:rPr>
                <w:rFonts w:ascii="Arial" w:hAnsi="Arial" w:cs="Arial"/>
                <w:sz w:val="20"/>
                <w:szCs w:val="20"/>
              </w:rPr>
            </w:pPr>
            <w:r>
              <w:rPr>
                <w:rFonts w:ascii="Arial" w:hAnsi="Arial" w:cs="Arial"/>
                <w:sz w:val="20"/>
                <w:szCs w:val="20"/>
              </w:rPr>
              <w:t>I</w:t>
            </w:r>
            <w:r w:rsidRPr="006C10B7">
              <w:rPr>
                <w:rFonts w:ascii="Arial" w:hAnsi="Arial" w:cs="Arial"/>
                <w:sz w:val="20"/>
                <w:szCs w:val="20"/>
              </w:rPr>
              <w:t>r al inicio de tabla:  etapas comunes iniciales (5, 6, 7,  8 y 9)</w:t>
            </w:r>
          </w:p>
        </w:tc>
        <w:tc>
          <w:tcPr>
            <w:tcW w:w="1545"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992"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w:t>
            </w:r>
          </w:p>
        </w:tc>
        <w:tc>
          <w:tcPr>
            <w:tcW w:w="1753"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w:t>
            </w:r>
          </w:p>
        </w:tc>
        <w:tc>
          <w:tcPr>
            <w:tcW w:w="2127"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w:t>
            </w:r>
          </w:p>
        </w:tc>
        <w:tc>
          <w:tcPr>
            <w:tcW w:w="1701"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w:t>
            </w:r>
          </w:p>
        </w:tc>
      </w:tr>
      <w:tr w:rsidR="0057010D" w:rsidRPr="006C10B7" w:rsidTr="00975D88">
        <w:trPr>
          <w:cantSplit/>
          <w:trHeight w:val="220"/>
          <w:jc w:val="center"/>
        </w:trPr>
        <w:tc>
          <w:tcPr>
            <w:tcW w:w="1993" w:type="dxa"/>
            <w:vMerge/>
            <w:vAlign w:val="center"/>
          </w:tcPr>
          <w:p w:rsidR="0057010D" w:rsidRPr="006C10B7" w:rsidRDefault="0057010D" w:rsidP="009C2ED8">
            <w:pPr>
              <w:rPr>
                <w:rFonts w:ascii="Arial" w:hAnsi="Arial" w:cs="Arial"/>
                <w:b/>
                <w:sz w:val="20"/>
                <w:szCs w:val="20"/>
              </w:rPr>
            </w:pPr>
          </w:p>
        </w:tc>
        <w:tc>
          <w:tcPr>
            <w:tcW w:w="796" w:type="dxa"/>
            <w:vAlign w:val="center"/>
          </w:tcPr>
          <w:p w:rsidR="0057010D" w:rsidRPr="006C10B7" w:rsidRDefault="0057010D">
            <w:pPr>
              <w:jc w:val="center"/>
              <w:rPr>
                <w:rFonts w:ascii="Arial" w:hAnsi="Arial" w:cs="Arial"/>
                <w:sz w:val="20"/>
                <w:szCs w:val="20"/>
              </w:rPr>
            </w:pPr>
            <w:r>
              <w:rPr>
                <w:rFonts w:ascii="Arial" w:hAnsi="Arial" w:cs="Arial"/>
                <w:sz w:val="20"/>
                <w:szCs w:val="20"/>
              </w:rPr>
              <w:t>30</w:t>
            </w:r>
          </w:p>
        </w:tc>
        <w:tc>
          <w:tcPr>
            <w:tcW w:w="2386" w:type="dxa"/>
            <w:tcBorders>
              <w:bottom w:val="single" w:sz="4" w:space="0" w:color="000000"/>
            </w:tcBorders>
            <w:vAlign w:val="center"/>
          </w:tcPr>
          <w:p w:rsidR="0057010D" w:rsidRPr="006C10B7" w:rsidRDefault="0057010D" w:rsidP="009C2ED8">
            <w:pPr>
              <w:rPr>
                <w:rFonts w:ascii="Arial" w:hAnsi="Arial" w:cs="Arial"/>
                <w:sz w:val="20"/>
                <w:szCs w:val="20"/>
              </w:rPr>
            </w:pPr>
            <w:r w:rsidRPr="006C10B7">
              <w:rPr>
                <w:rFonts w:ascii="Arial" w:hAnsi="Arial" w:cs="Arial"/>
                <w:sz w:val="20"/>
                <w:szCs w:val="20"/>
              </w:rPr>
              <w:t>Administración formas sólidas orales</w:t>
            </w:r>
          </w:p>
        </w:tc>
        <w:tc>
          <w:tcPr>
            <w:tcW w:w="1545"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992"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c>
          <w:tcPr>
            <w:tcW w:w="1753"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c>
          <w:tcPr>
            <w:tcW w:w="2127"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c>
          <w:tcPr>
            <w:tcW w:w="1701"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r>
      <w:tr w:rsidR="0057010D" w:rsidRPr="006C10B7" w:rsidTr="00A050E6">
        <w:trPr>
          <w:cantSplit/>
          <w:trHeight w:val="1120"/>
          <w:jc w:val="center"/>
        </w:trPr>
        <w:tc>
          <w:tcPr>
            <w:tcW w:w="1993" w:type="dxa"/>
            <w:vMerge/>
            <w:vAlign w:val="center"/>
          </w:tcPr>
          <w:p w:rsidR="0057010D" w:rsidRPr="009C2ED8" w:rsidRDefault="0057010D" w:rsidP="009C2ED8">
            <w:pPr>
              <w:rPr>
                <w:rFonts w:ascii="Arial" w:hAnsi="Arial" w:cs="Arial"/>
                <w:b/>
                <w:sz w:val="20"/>
                <w:szCs w:val="20"/>
              </w:rPr>
            </w:pPr>
          </w:p>
        </w:tc>
        <w:tc>
          <w:tcPr>
            <w:tcW w:w="796" w:type="dxa"/>
            <w:vAlign w:val="center"/>
          </w:tcPr>
          <w:p w:rsidR="0057010D" w:rsidRPr="006C10B7" w:rsidRDefault="0057010D">
            <w:pPr>
              <w:jc w:val="center"/>
              <w:rPr>
                <w:rFonts w:ascii="Arial" w:hAnsi="Arial" w:cs="Arial"/>
                <w:sz w:val="20"/>
                <w:szCs w:val="20"/>
              </w:rPr>
            </w:pPr>
            <w:r>
              <w:rPr>
                <w:rFonts w:ascii="Arial" w:hAnsi="Arial" w:cs="Arial"/>
                <w:sz w:val="20"/>
                <w:szCs w:val="20"/>
              </w:rPr>
              <w:t>31</w:t>
            </w:r>
          </w:p>
        </w:tc>
        <w:tc>
          <w:tcPr>
            <w:tcW w:w="2386" w:type="dxa"/>
            <w:tcBorders>
              <w:bottom w:val="single" w:sz="4" w:space="0" w:color="000000"/>
            </w:tcBorders>
            <w:vAlign w:val="center"/>
          </w:tcPr>
          <w:p w:rsidR="0057010D" w:rsidRPr="006C10B7" w:rsidRDefault="0057010D" w:rsidP="009C2ED8">
            <w:pPr>
              <w:rPr>
                <w:rFonts w:ascii="Arial" w:hAnsi="Arial" w:cs="Arial"/>
                <w:sz w:val="20"/>
                <w:szCs w:val="20"/>
              </w:rPr>
            </w:pPr>
            <w:r w:rsidRPr="006C10B7">
              <w:rPr>
                <w:rFonts w:ascii="Arial" w:hAnsi="Arial" w:cs="Arial"/>
                <w:sz w:val="20"/>
                <w:szCs w:val="20"/>
              </w:rPr>
              <w:t>Administración formas líquidas orales y formas farmacéuticas  tópicas</w:t>
            </w:r>
          </w:p>
        </w:tc>
        <w:tc>
          <w:tcPr>
            <w:tcW w:w="1545"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992" w:type="dxa"/>
            <w:tcBorders>
              <w:bottom w:val="single" w:sz="4" w:space="0" w:color="000000"/>
            </w:tcBorders>
            <w:vAlign w:val="center"/>
          </w:tcPr>
          <w:p w:rsidR="0057010D" w:rsidRPr="006C10B7" w:rsidRDefault="0057010D">
            <w:pPr>
              <w:jc w:val="center"/>
              <w:rPr>
                <w:rFonts w:ascii="Arial" w:hAnsi="Arial" w:cs="Arial"/>
                <w:sz w:val="20"/>
                <w:szCs w:val="20"/>
              </w:rPr>
            </w:pPr>
            <w:r>
              <w:rPr>
                <w:rFonts w:ascii="Arial" w:hAnsi="Arial" w:cs="Arial"/>
                <w:sz w:val="20"/>
                <w:szCs w:val="20"/>
              </w:rPr>
              <w:t>SI</w:t>
            </w:r>
          </w:p>
        </w:tc>
        <w:tc>
          <w:tcPr>
            <w:tcW w:w="1753"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c>
          <w:tcPr>
            <w:tcW w:w="2127" w:type="dxa"/>
            <w:tcBorders>
              <w:bottom w:val="single" w:sz="4" w:space="0" w:color="000000"/>
            </w:tcBorders>
            <w:vAlign w:val="center"/>
          </w:tcPr>
          <w:p w:rsidR="0057010D" w:rsidRPr="006C10B7" w:rsidRDefault="0057010D">
            <w:pPr>
              <w:jc w:val="center"/>
              <w:rPr>
                <w:rFonts w:ascii="Arial" w:hAnsi="Arial" w:cs="Arial"/>
                <w:sz w:val="20"/>
                <w:szCs w:val="20"/>
              </w:rPr>
            </w:pPr>
            <w:r>
              <w:rPr>
                <w:rFonts w:ascii="Arial" w:hAnsi="Arial" w:cs="Arial"/>
                <w:sz w:val="20"/>
                <w:szCs w:val="20"/>
              </w:rPr>
              <w:t>SI (exposición si derrame o salpicadura)</w:t>
            </w:r>
          </w:p>
        </w:tc>
        <w:tc>
          <w:tcPr>
            <w:tcW w:w="1701"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r>
      <w:tr w:rsidR="0057010D" w:rsidRPr="006C10B7" w:rsidTr="00975D88">
        <w:trPr>
          <w:cantSplit/>
          <w:trHeight w:val="1120"/>
          <w:jc w:val="center"/>
        </w:trPr>
        <w:tc>
          <w:tcPr>
            <w:tcW w:w="1993" w:type="dxa"/>
            <w:vMerge/>
            <w:vAlign w:val="center"/>
          </w:tcPr>
          <w:p w:rsidR="0057010D" w:rsidRPr="006C10B7" w:rsidRDefault="0057010D">
            <w:pPr>
              <w:jc w:val="center"/>
              <w:rPr>
                <w:rFonts w:ascii="Arial" w:hAnsi="Arial" w:cs="Arial"/>
                <w:b/>
                <w:sz w:val="20"/>
                <w:szCs w:val="20"/>
              </w:rPr>
            </w:pPr>
          </w:p>
        </w:tc>
        <w:tc>
          <w:tcPr>
            <w:tcW w:w="796" w:type="dxa"/>
            <w:tcBorders>
              <w:bottom w:val="single" w:sz="4" w:space="0" w:color="000000"/>
            </w:tcBorders>
            <w:vAlign w:val="center"/>
          </w:tcPr>
          <w:p w:rsidR="0057010D" w:rsidRPr="006C10B7" w:rsidRDefault="0057010D">
            <w:pPr>
              <w:jc w:val="center"/>
              <w:rPr>
                <w:rFonts w:ascii="Arial" w:hAnsi="Arial" w:cs="Arial"/>
                <w:sz w:val="20"/>
                <w:szCs w:val="20"/>
              </w:rPr>
            </w:pPr>
            <w:r>
              <w:rPr>
                <w:rFonts w:ascii="Arial" w:hAnsi="Arial" w:cs="Arial"/>
                <w:sz w:val="20"/>
                <w:szCs w:val="20"/>
              </w:rPr>
              <w:t>*</w:t>
            </w:r>
          </w:p>
        </w:tc>
        <w:tc>
          <w:tcPr>
            <w:tcW w:w="2386" w:type="dxa"/>
            <w:vAlign w:val="center"/>
          </w:tcPr>
          <w:p w:rsidR="0057010D" w:rsidRPr="006C10B7" w:rsidRDefault="0057010D" w:rsidP="00CA2985">
            <w:pPr>
              <w:rPr>
                <w:rFonts w:ascii="Arial" w:hAnsi="Arial" w:cs="Arial"/>
                <w:sz w:val="20"/>
                <w:szCs w:val="20"/>
              </w:rPr>
            </w:pPr>
            <w:r w:rsidRPr="006C10B7">
              <w:rPr>
                <w:rFonts w:ascii="Arial" w:hAnsi="Arial" w:cs="Arial"/>
                <w:sz w:val="20"/>
                <w:szCs w:val="20"/>
              </w:rPr>
              <w:t xml:space="preserve">ir a  final de tabla: etapas  comunes finales (20, 21 y 22)                                                                                                                                                     </w:t>
            </w:r>
          </w:p>
        </w:tc>
        <w:tc>
          <w:tcPr>
            <w:tcW w:w="1545"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992"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w:t>
            </w:r>
          </w:p>
        </w:tc>
        <w:tc>
          <w:tcPr>
            <w:tcW w:w="1753"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w:t>
            </w:r>
          </w:p>
        </w:tc>
        <w:tc>
          <w:tcPr>
            <w:tcW w:w="2127"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w:t>
            </w:r>
          </w:p>
        </w:tc>
        <w:tc>
          <w:tcPr>
            <w:tcW w:w="1701"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w:t>
            </w:r>
          </w:p>
        </w:tc>
      </w:tr>
      <w:tr w:rsidR="0057010D" w:rsidRPr="006C10B7" w:rsidTr="00975D88">
        <w:trPr>
          <w:cantSplit/>
          <w:trHeight w:val="1120"/>
          <w:jc w:val="center"/>
        </w:trPr>
        <w:tc>
          <w:tcPr>
            <w:tcW w:w="1993" w:type="dxa"/>
            <w:vMerge w:val="restart"/>
            <w:vAlign w:val="center"/>
          </w:tcPr>
          <w:p w:rsidR="0057010D" w:rsidRPr="006C10B7" w:rsidRDefault="0057010D" w:rsidP="009C2ED8">
            <w:pPr>
              <w:ind w:left="113" w:right="113"/>
              <w:rPr>
                <w:rFonts w:ascii="Arial" w:hAnsi="Arial" w:cs="Arial"/>
                <w:b/>
                <w:sz w:val="20"/>
                <w:szCs w:val="20"/>
              </w:rPr>
            </w:pPr>
            <w:r w:rsidRPr="006C10B7">
              <w:rPr>
                <w:rFonts w:ascii="Arial" w:hAnsi="Arial" w:cs="Arial"/>
                <w:b/>
                <w:sz w:val="20"/>
                <w:szCs w:val="20"/>
              </w:rPr>
              <w:lastRenderedPageBreak/>
              <w:t>Administración</w:t>
            </w:r>
            <w:r>
              <w:rPr>
                <w:rFonts w:ascii="Arial" w:hAnsi="Arial" w:cs="Arial"/>
                <w:b/>
                <w:sz w:val="20"/>
                <w:szCs w:val="20"/>
              </w:rPr>
              <w:t xml:space="preserve"> (</w:t>
            </w:r>
            <w:r w:rsidRPr="006C10B7">
              <w:rPr>
                <w:rFonts w:ascii="Arial" w:hAnsi="Arial" w:cs="Arial"/>
                <w:b/>
                <w:sz w:val="20"/>
                <w:szCs w:val="20"/>
              </w:rPr>
              <w:t xml:space="preserve">etapas </w:t>
            </w:r>
            <w:r>
              <w:rPr>
                <w:rFonts w:ascii="Arial" w:hAnsi="Arial" w:cs="Arial"/>
                <w:b/>
                <w:sz w:val="20"/>
                <w:szCs w:val="20"/>
              </w:rPr>
              <w:t>c</w:t>
            </w:r>
            <w:r w:rsidRPr="006C10B7">
              <w:rPr>
                <w:rFonts w:ascii="Arial" w:hAnsi="Arial" w:cs="Arial"/>
                <w:b/>
                <w:sz w:val="20"/>
                <w:szCs w:val="20"/>
              </w:rPr>
              <w:t>omunes final</w:t>
            </w:r>
            <w:r>
              <w:rPr>
                <w:rFonts w:ascii="Arial" w:hAnsi="Arial" w:cs="Arial"/>
                <w:b/>
                <w:sz w:val="20"/>
                <w:szCs w:val="20"/>
              </w:rPr>
              <w:t>es)</w:t>
            </w:r>
          </w:p>
        </w:tc>
        <w:tc>
          <w:tcPr>
            <w:tcW w:w="796" w:type="dxa"/>
            <w:tcBorders>
              <w:bottom w:val="single" w:sz="4" w:space="0" w:color="000000"/>
            </w:tcBorders>
            <w:vAlign w:val="center"/>
          </w:tcPr>
          <w:p w:rsidR="0057010D" w:rsidRPr="006C10B7" w:rsidRDefault="0057010D">
            <w:pPr>
              <w:jc w:val="center"/>
              <w:rPr>
                <w:rFonts w:ascii="Arial" w:hAnsi="Arial" w:cs="Arial"/>
                <w:sz w:val="20"/>
                <w:szCs w:val="20"/>
              </w:rPr>
            </w:pPr>
            <w:r>
              <w:rPr>
                <w:rFonts w:ascii="Arial" w:hAnsi="Arial" w:cs="Arial"/>
                <w:sz w:val="20"/>
                <w:szCs w:val="20"/>
              </w:rPr>
              <w:t>20</w:t>
            </w:r>
          </w:p>
        </w:tc>
        <w:tc>
          <w:tcPr>
            <w:tcW w:w="2386" w:type="dxa"/>
            <w:tcBorders>
              <w:bottom w:val="single" w:sz="4" w:space="0" w:color="000000"/>
            </w:tcBorders>
            <w:vAlign w:val="center"/>
          </w:tcPr>
          <w:p w:rsidR="0057010D" w:rsidRPr="006C10B7" w:rsidRDefault="0057010D" w:rsidP="0057010D">
            <w:pPr>
              <w:rPr>
                <w:rFonts w:ascii="Arial" w:hAnsi="Arial" w:cs="Arial"/>
                <w:sz w:val="20"/>
                <w:szCs w:val="20"/>
              </w:rPr>
            </w:pPr>
            <w:r w:rsidRPr="006C10B7">
              <w:rPr>
                <w:rFonts w:ascii="Arial" w:hAnsi="Arial" w:cs="Arial"/>
                <w:sz w:val="20"/>
                <w:szCs w:val="20"/>
              </w:rPr>
              <w:t>Retirada de EPI (4) (5) ó (6) (ver flujograma</w:t>
            </w:r>
            <w:r>
              <w:rPr>
                <w:rFonts w:ascii="Arial" w:hAnsi="Arial" w:cs="Arial"/>
                <w:sz w:val="20"/>
                <w:szCs w:val="20"/>
              </w:rPr>
              <w:t>, figura 1</w:t>
            </w:r>
            <w:r w:rsidRPr="006C10B7">
              <w:rPr>
                <w:rFonts w:ascii="Arial" w:hAnsi="Arial" w:cs="Arial"/>
                <w:sz w:val="20"/>
                <w:szCs w:val="20"/>
              </w:rPr>
              <w:t xml:space="preserve">) </w:t>
            </w:r>
          </w:p>
        </w:tc>
        <w:tc>
          <w:tcPr>
            <w:tcW w:w="1545" w:type="dxa"/>
            <w:vMerge/>
            <w:vAlign w:val="center"/>
          </w:tcPr>
          <w:p w:rsidR="0057010D" w:rsidRPr="006C10B7" w:rsidRDefault="0057010D">
            <w:pPr>
              <w:widowControl w:val="0"/>
              <w:pBdr>
                <w:top w:val="nil"/>
                <w:left w:val="nil"/>
                <w:bottom w:val="nil"/>
                <w:right w:val="nil"/>
                <w:between w:val="nil"/>
              </w:pBdr>
              <w:rPr>
                <w:rFonts w:ascii="Arial" w:hAnsi="Arial" w:cs="Arial"/>
                <w:sz w:val="20"/>
                <w:szCs w:val="20"/>
              </w:rPr>
            </w:pPr>
          </w:p>
        </w:tc>
        <w:tc>
          <w:tcPr>
            <w:tcW w:w="1303" w:type="dxa"/>
            <w:vMerge/>
            <w:vAlign w:val="center"/>
          </w:tcPr>
          <w:p w:rsidR="0057010D" w:rsidRPr="006C10B7" w:rsidRDefault="0057010D">
            <w:pPr>
              <w:widowControl w:val="0"/>
              <w:pBdr>
                <w:top w:val="nil"/>
                <w:left w:val="nil"/>
                <w:bottom w:val="nil"/>
                <w:right w:val="nil"/>
                <w:between w:val="nil"/>
              </w:pBdr>
              <w:rPr>
                <w:rFonts w:ascii="Arial" w:hAnsi="Arial" w:cs="Arial"/>
                <w:sz w:val="20"/>
                <w:szCs w:val="20"/>
              </w:rPr>
            </w:pPr>
          </w:p>
        </w:tc>
        <w:tc>
          <w:tcPr>
            <w:tcW w:w="992" w:type="dxa"/>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SI</w:t>
            </w:r>
          </w:p>
        </w:tc>
        <w:tc>
          <w:tcPr>
            <w:tcW w:w="1753" w:type="dxa"/>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SI (exposición del trabajador al MP por retirada incorrecta de EPI)</w:t>
            </w:r>
          </w:p>
        </w:tc>
        <w:tc>
          <w:tcPr>
            <w:tcW w:w="1701" w:type="dxa"/>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r>
      <w:tr w:rsidR="0057010D" w:rsidRPr="006C10B7" w:rsidTr="00975D88">
        <w:trPr>
          <w:cantSplit/>
          <w:trHeight w:val="1120"/>
          <w:jc w:val="center"/>
        </w:trPr>
        <w:tc>
          <w:tcPr>
            <w:tcW w:w="1993" w:type="dxa"/>
            <w:vMerge/>
            <w:vAlign w:val="center"/>
          </w:tcPr>
          <w:p w:rsidR="0057010D" w:rsidRPr="006C10B7" w:rsidRDefault="0057010D" w:rsidP="009C2ED8">
            <w:pPr>
              <w:ind w:left="113" w:right="113"/>
              <w:rPr>
                <w:rFonts w:ascii="Arial" w:hAnsi="Arial" w:cs="Arial"/>
                <w:b/>
                <w:sz w:val="20"/>
                <w:szCs w:val="20"/>
              </w:rPr>
            </w:pPr>
          </w:p>
        </w:tc>
        <w:tc>
          <w:tcPr>
            <w:tcW w:w="796" w:type="dxa"/>
            <w:vAlign w:val="center"/>
          </w:tcPr>
          <w:p w:rsidR="0057010D" w:rsidRPr="006C10B7" w:rsidRDefault="0057010D">
            <w:pPr>
              <w:jc w:val="center"/>
              <w:rPr>
                <w:rFonts w:ascii="Arial" w:hAnsi="Arial" w:cs="Arial"/>
                <w:sz w:val="20"/>
                <w:szCs w:val="20"/>
              </w:rPr>
            </w:pPr>
            <w:r>
              <w:rPr>
                <w:rFonts w:ascii="Arial" w:hAnsi="Arial" w:cs="Arial"/>
                <w:sz w:val="20"/>
                <w:szCs w:val="20"/>
              </w:rPr>
              <w:t>21</w:t>
            </w:r>
          </w:p>
        </w:tc>
        <w:tc>
          <w:tcPr>
            <w:tcW w:w="2386" w:type="dxa"/>
            <w:tcBorders>
              <w:bottom w:val="single" w:sz="4" w:space="0" w:color="000000"/>
            </w:tcBorders>
            <w:vAlign w:val="center"/>
          </w:tcPr>
          <w:p w:rsidR="0057010D" w:rsidRPr="006C10B7" w:rsidRDefault="0057010D">
            <w:pPr>
              <w:rPr>
                <w:rFonts w:ascii="Arial" w:hAnsi="Arial" w:cs="Arial"/>
                <w:sz w:val="20"/>
                <w:szCs w:val="20"/>
              </w:rPr>
            </w:pPr>
            <w:r w:rsidRPr="006C10B7">
              <w:rPr>
                <w:rFonts w:ascii="Arial" w:hAnsi="Arial" w:cs="Arial"/>
                <w:sz w:val="20"/>
                <w:szCs w:val="20"/>
              </w:rPr>
              <w:t xml:space="preserve">Gestión de residuos </w:t>
            </w:r>
            <w:r w:rsidR="00275FD5">
              <w:rPr>
                <w:rFonts w:ascii="Arial" w:hAnsi="Arial" w:cs="Arial"/>
                <w:sz w:val="20"/>
                <w:szCs w:val="20"/>
              </w:rPr>
              <w:t>II</w:t>
            </w:r>
          </w:p>
        </w:tc>
        <w:tc>
          <w:tcPr>
            <w:tcW w:w="1545"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992"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SI</w:t>
            </w:r>
          </w:p>
        </w:tc>
        <w:tc>
          <w:tcPr>
            <w:tcW w:w="1753"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SI (cortes, pinchazos)</w:t>
            </w:r>
          </w:p>
        </w:tc>
        <w:tc>
          <w:tcPr>
            <w:tcW w:w="2127" w:type="dxa"/>
            <w:tcBorders>
              <w:bottom w:val="single" w:sz="4" w:space="0" w:color="000000"/>
            </w:tcBorders>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SI (exposición del trabajador a los restos del MP)</w:t>
            </w:r>
          </w:p>
        </w:tc>
        <w:tc>
          <w:tcPr>
            <w:tcW w:w="1701" w:type="dxa"/>
            <w:tcBorders>
              <w:bottom w:val="single" w:sz="4" w:space="0" w:color="000000"/>
            </w:tcBorders>
            <w:vAlign w:val="center"/>
          </w:tcPr>
          <w:p w:rsidR="0057010D" w:rsidRPr="006C10B7" w:rsidRDefault="0057010D">
            <w:pPr>
              <w:jc w:val="center"/>
              <w:rPr>
                <w:rFonts w:ascii="Arial" w:hAnsi="Arial" w:cs="Arial"/>
                <w:sz w:val="20"/>
                <w:szCs w:val="20"/>
              </w:rPr>
            </w:pPr>
            <w:r>
              <w:rPr>
                <w:rFonts w:ascii="Arial" w:hAnsi="Arial" w:cs="Arial"/>
                <w:sz w:val="20"/>
                <w:szCs w:val="20"/>
              </w:rPr>
              <w:t>SI</w:t>
            </w:r>
            <w:r w:rsidRPr="006C10B7">
              <w:rPr>
                <w:rFonts w:ascii="Arial" w:hAnsi="Arial" w:cs="Arial"/>
                <w:sz w:val="20"/>
                <w:szCs w:val="20"/>
              </w:rPr>
              <w:t xml:space="preserve"> (pinchazo con aguja post-administración)</w:t>
            </w:r>
          </w:p>
        </w:tc>
      </w:tr>
      <w:tr w:rsidR="0057010D" w:rsidRPr="006C10B7" w:rsidTr="00975D88">
        <w:trPr>
          <w:cantSplit/>
          <w:trHeight w:val="540"/>
          <w:jc w:val="center"/>
        </w:trPr>
        <w:tc>
          <w:tcPr>
            <w:tcW w:w="1993" w:type="dxa"/>
            <w:vMerge/>
            <w:vAlign w:val="center"/>
          </w:tcPr>
          <w:p w:rsidR="0057010D" w:rsidRPr="006C10B7" w:rsidRDefault="0057010D" w:rsidP="009C2ED8">
            <w:pPr>
              <w:ind w:left="113" w:right="113"/>
              <w:rPr>
                <w:rFonts w:ascii="Arial" w:hAnsi="Arial" w:cs="Arial"/>
                <w:sz w:val="20"/>
                <w:szCs w:val="20"/>
              </w:rPr>
            </w:pPr>
          </w:p>
        </w:tc>
        <w:tc>
          <w:tcPr>
            <w:tcW w:w="796" w:type="dxa"/>
            <w:vAlign w:val="center"/>
          </w:tcPr>
          <w:p w:rsidR="0057010D" w:rsidRPr="006C10B7" w:rsidRDefault="0057010D">
            <w:pPr>
              <w:jc w:val="center"/>
              <w:rPr>
                <w:rFonts w:ascii="Arial" w:hAnsi="Arial" w:cs="Arial"/>
                <w:sz w:val="20"/>
                <w:szCs w:val="20"/>
              </w:rPr>
            </w:pPr>
            <w:r>
              <w:rPr>
                <w:rFonts w:ascii="Arial" w:hAnsi="Arial" w:cs="Arial"/>
                <w:sz w:val="20"/>
                <w:szCs w:val="20"/>
              </w:rPr>
              <w:t>22</w:t>
            </w:r>
          </w:p>
        </w:tc>
        <w:tc>
          <w:tcPr>
            <w:tcW w:w="2386" w:type="dxa"/>
            <w:vAlign w:val="center"/>
          </w:tcPr>
          <w:p w:rsidR="0057010D" w:rsidRPr="006C10B7" w:rsidRDefault="0057010D" w:rsidP="009C2ED8">
            <w:pPr>
              <w:rPr>
                <w:rFonts w:ascii="Arial" w:hAnsi="Arial" w:cs="Arial"/>
                <w:sz w:val="20"/>
                <w:szCs w:val="20"/>
              </w:rPr>
            </w:pPr>
            <w:r w:rsidRPr="006C10B7">
              <w:rPr>
                <w:rFonts w:ascii="Arial" w:hAnsi="Arial" w:cs="Arial"/>
                <w:sz w:val="20"/>
                <w:szCs w:val="20"/>
              </w:rPr>
              <w:t xml:space="preserve">Lavado de manos </w:t>
            </w:r>
            <w:r w:rsidR="00275FD5">
              <w:rPr>
                <w:rFonts w:ascii="Arial" w:hAnsi="Arial" w:cs="Arial"/>
                <w:sz w:val="20"/>
                <w:szCs w:val="20"/>
              </w:rPr>
              <w:t>II</w:t>
            </w:r>
          </w:p>
        </w:tc>
        <w:tc>
          <w:tcPr>
            <w:tcW w:w="1545"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1303" w:type="dxa"/>
            <w:vMerge/>
            <w:vAlign w:val="center"/>
          </w:tcPr>
          <w:p w:rsidR="0057010D" w:rsidRPr="006C10B7" w:rsidRDefault="0057010D">
            <w:pPr>
              <w:widowControl w:val="0"/>
              <w:pBdr>
                <w:top w:val="nil"/>
                <w:left w:val="nil"/>
                <w:bottom w:val="nil"/>
                <w:right w:val="nil"/>
                <w:between w:val="nil"/>
              </w:pBdr>
              <w:spacing w:line="276" w:lineRule="auto"/>
              <w:rPr>
                <w:rFonts w:ascii="Arial" w:hAnsi="Arial" w:cs="Arial"/>
                <w:sz w:val="20"/>
                <w:szCs w:val="20"/>
              </w:rPr>
            </w:pPr>
          </w:p>
        </w:tc>
        <w:tc>
          <w:tcPr>
            <w:tcW w:w="992" w:type="dxa"/>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c>
          <w:tcPr>
            <w:tcW w:w="1753" w:type="dxa"/>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c>
          <w:tcPr>
            <w:tcW w:w="2127" w:type="dxa"/>
            <w:vAlign w:val="center"/>
          </w:tcPr>
          <w:p w:rsidR="0057010D" w:rsidRPr="006C10B7" w:rsidRDefault="0057010D" w:rsidP="009C2ED8">
            <w:pPr>
              <w:jc w:val="center"/>
              <w:rPr>
                <w:rFonts w:ascii="Arial" w:hAnsi="Arial" w:cs="Arial"/>
                <w:sz w:val="20"/>
                <w:szCs w:val="20"/>
              </w:rPr>
            </w:pPr>
            <w:r w:rsidRPr="006C10B7">
              <w:rPr>
                <w:rFonts w:ascii="Arial" w:hAnsi="Arial" w:cs="Arial"/>
                <w:sz w:val="20"/>
                <w:szCs w:val="20"/>
              </w:rPr>
              <w:t>NO</w:t>
            </w:r>
          </w:p>
        </w:tc>
        <w:tc>
          <w:tcPr>
            <w:tcW w:w="1701" w:type="dxa"/>
            <w:vAlign w:val="center"/>
          </w:tcPr>
          <w:p w:rsidR="0057010D" w:rsidRPr="006C10B7" w:rsidRDefault="0057010D">
            <w:pPr>
              <w:jc w:val="center"/>
              <w:rPr>
                <w:rFonts w:ascii="Arial" w:hAnsi="Arial" w:cs="Arial"/>
                <w:sz w:val="20"/>
                <w:szCs w:val="20"/>
              </w:rPr>
            </w:pPr>
            <w:r w:rsidRPr="006C10B7">
              <w:rPr>
                <w:rFonts w:ascii="Arial" w:hAnsi="Arial" w:cs="Arial"/>
                <w:sz w:val="20"/>
                <w:szCs w:val="20"/>
              </w:rPr>
              <w:t>NO</w:t>
            </w:r>
          </w:p>
        </w:tc>
      </w:tr>
      <w:tr w:rsidR="0057010D" w:rsidRPr="006C10B7" w:rsidTr="00512A83">
        <w:trPr>
          <w:cantSplit/>
          <w:trHeight w:val="537"/>
          <w:jc w:val="center"/>
        </w:trPr>
        <w:tc>
          <w:tcPr>
            <w:tcW w:w="14596" w:type="dxa"/>
            <w:gridSpan w:val="9"/>
            <w:vAlign w:val="center"/>
          </w:tcPr>
          <w:p w:rsidR="0057010D" w:rsidRDefault="0057010D" w:rsidP="00512A83">
            <w:pPr>
              <w:rPr>
                <w:rFonts w:ascii="Arial" w:hAnsi="Arial" w:cs="Arial"/>
                <w:sz w:val="20"/>
                <w:szCs w:val="20"/>
              </w:rPr>
            </w:pPr>
            <w:r>
              <w:rPr>
                <w:rFonts w:ascii="Arial" w:hAnsi="Arial" w:cs="Arial"/>
                <w:sz w:val="20"/>
                <w:szCs w:val="20"/>
              </w:rPr>
              <w:t>SCTF:  Sistema cerrado de transferencia de fármacos</w:t>
            </w:r>
          </w:p>
          <w:p w:rsidR="0057010D" w:rsidRPr="006C10B7" w:rsidRDefault="0057010D" w:rsidP="00512A83">
            <w:pPr>
              <w:rPr>
                <w:rFonts w:ascii="Arial" w:hAnsi="Arial" w:cs="Arial"/>
                <w:sz w:val="20"/>
                <w:szCs w:val="20"/>
              </w:rPr>
            </w:pPr>
            <w:r>
              <w:rPr>
                <w:rFonts w:ascii="Arial" w:hAnsi="Arial" w:cs="Arial"/>
                <w:sz w:val="20"/>
                <w:szCs w:val="20"/>
              </w:rPr>
              <w:t># Operaciones que son desdobladas por identificarse diferentes peligros en función del dispositivo o equipo de seguridad que se utilice.</w:t>
            </w:r>
          </w:p>
        </w:tc>
      </w:tr>
    </w:tbl>
    <w:p w:rsidR="00AF045C" w:rsidRPr="00A47777" w:rsidRDefault="00AF045C" w:rsidP="00A47777"/>
    <w:sectPr w:rsidR="00AF045C" w:rsidRPr="00A47777" w:rsidSect="00AD1DEF">
      <w:footerReference w:type="default" r:id="rId6"/>
      <w:pgSz w:w="16839" w:h="11907" w:orient="landscape" w:code="9"/>
      <w:pgMar w:top="1701" w:right="1417" w:bottom="1701" w:left="141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7E" w:rsidRDefault="00401A7E">
      <w:pPr>
        <w:spacing w:after="0" w:line="240" w:lineRule="auto"/>
      </w:pPr>
      <w:r>
        <w:separator/>
      </w:r>
    </w:p>
  </w:endnote>
  <w:endnote w:type="continuationSeparator" w:id="0">
    <w:p w:rsidR="00401A7E" w:rsidRDefault="0040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6" w:rsidRPr="00FD2861" w:rsidRDefault="00231601">
    <w:pPr>
      <w:pBdr>
        <w:top w:val="nil"/>
        <w:left w:val="nil"/>
        <w:bottom w:val="nil"/>
        <w:right w:val="nil"/>
        <w:between w:val="nil"/>
      </w:pBdr>
      <w:tabs>
        <w:tab w:val="center" w:pos="4252"/>
        <w:tab w:val="right" w:pos="8504"/>
      </w:tabs>
      <w:spacing w:after="0" w:line="240" w:lineRule="auto"/>
      <w:jc w:val="right"/>
      <w:rPr>
        <w:rFonts w:ascii="Arial" w:hAnsi="Arial" w:cs="Arial"/>
        <w:color w:val="000000"/>
      </w:rPr>
    </w:pPr>
    <w:r w:rsidRPr="00FD2861">
      <w:rPr>
        <w:rFonts w:ascii="Arial" w:hAnsi="Arial" w:cs="Arial"/>
        <w:color w:val="000000"/>
      </w:rPr>
      <w:fldChar w:fldCharType="begin"/>
    </w:r>
    <w:r w:rsidR="00A050E6" w:rsidRPr="00FD2861">
      <w:rPr>
        <w:rFonts w:ascii="Arial" w:hAnsi="Arial" w:cs="Arial"/>
        <w:color w:val="000000"/>
      </w:rPr>
      <w:instrText>PAGE</w:instrText>
    </w:r>
    <w:r w:rsidRPr="00FD2861">
      <w:rPr>
        <w:rFonts w:ascii="Arial" w:hAnsi="Arial" w:cs="Arial"/>
        <w:color w:val="000000"/>
      </w:rPr>
      <w:fldChar w:fldCharType="separate"/>
    </w:r>
    <w:r w:rsidR="00AC5007">
      <w:rPr>
        <w:rFonts w:ascii="Arial" w:hAnsi="Arial" w:cs="Arial"/>
        <w:noProof/>
        <w:color w:val="000000"/>
      </w:rPr>
      <w:t>4</w:t>
    </w:r>
    <w:r w:rsidRPr="00FD2861">
      <w:rPr>
        <w:rFonts w:ascii="Arial" w:hAnsi="Arial" w:cs="Arial"/>
        <w:color w:val="000000"/>
      </w:rPr>
      <w:fldChar w:fldCharType="end"/>
    </w:r>
  </w:p>
  <w:p w:rsidR="00A050E6" w:rsidRDefault="00A050E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7E" w:rsidRDefault="00401A7E">
      <w:pPr>
        <w:spacing w:after="0" w:line="240" w:lineRule="auto"/>
      </w:pPr>
      <w:r>
        <w:separator/>
      </w:r>
    </w:p>
  </w:footnote>
  <w:footnote w:type="continuationSeparator" w:id="0">
    <w:p w:rsidR="00401A7E" w:rsidRDefault="00401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045C"/>
    <w:rsid w:val="0001046D"/>
    <w:rsid w:val="0005302D"/>
    <w:rsid w:val="0005351E"/>
    <w:rsid w:val="000831E3"/>
    <w:rsid w:val="000B699E"/>
    <w:rsid w:val="00172804"/>
    <w:rsid w:val="001C24CC"/>
    <w:rsid w:val="001C4338"/>
    <w:rsid w:val="001C755A"/>
    <w:rsid w:val="001E6DEE"/>
    <w:rsid w:val="001F3B6F"/>
    <w:rsid w:val="00231601"/>
    <w:rsid w:val="00275FD5"/>
    <w:rsid w:val="002A19E9"/>
    <w:rsid w:val="002B3475"/>
    <w:rsid w:val="003131FA"/>
    <w:rsid w:val="00363DDB"/>
    <w:rsid w:val="00367D61"/>
    <w:rsid w:val="00372629"/>
    <w:rsid w:val="00372890"/>
    <w:rsid w:val="00386D27"/>
    <w:rsid w:val="00397915"/>
    <w:rsid w:val="00401A7E"/>
    <w:rsid w:val="00403E3A"/>
    <w:rsid w:val="00424E28"/>
    <w:rsid w:val="00443AF2"/>
    <w:rsid w:val="00454242"/>
    <w:rsid w:val="00470CE5"/>
    <w:rsid w:val="004904C9"/>
    <w:rsid w:val="004A75B0"/>
    <w:rsid w:val="00512A83"/>
    <w:rsid w:val="00542A1B"/>
    <w:rsid w:val="00543399"/>
    <w:rsid w:val="0056308E"/>
    <w:rsid w:val="0057010D"/>
    <w:rsid w:val="005E7074"/>
    <w:rsid w:val="00653C98"/>
    <w:rsid w:val="00677429"/>
    <w:rsid w:val="006C10B7"/>
    <w:rsid w:val="006D6139"/>
    <w:rsid w:val="0070043B"/>
    <w:rsid w:val="007008B8"/>
    <w:rsid w:val="00710501"/>
    <w:rsid w:val="007235F7"/>
    <w:rsid w:val="007252C0"/>
    <w:rsid w:val="007777A9"/>
    <w:rsid w:val="007E57A2"/>
    <w:rsid w:val="00865A85"/>
    <w:rsid w:val="00865AE3"/>
    <w:rsid w:val="008F4A48"/>
    <w:rsid w:val="00923FE5"/>
    <w:rsid w:val="009C2ED8"/>
    <w:rsid w:val="009C2F4C"/>
    <w:rsid w:val="00A01E34"/>
    <w:rsid w:val="00A050E6"/>
    <w:rsid w:val="00A47777"/>
    <w:rsid w:val="00A62A1A"/>
    <w:rsid w:val="00AC5007"/>
    <w:rsid w:val="00AD1DEF"/>
    <w:rsid w:val="00AE375C"/>
    <w:rsid w:val="00AF045C"/>
    <w:rsid w:val="00B05333"/>
    <w:rsid w:val="00B84D3F"/>
    <w:rsid w:val="00B926E1"/>
    <w:rsid w:val="00BF575C"/>
    <w:rsid w:val="00C2746F"/>
    <w:rsid w:val="00C978C7"/>
    <w:rsid w:val="00CA2985"/>
    <w:rsid w:val="00D52745"/>
    <w:rsid w:val="00E059B7"/>
    <w:rsid w:val="00E56518"/>
    <w:rsid w:val="00EA1E2D"/>
    <w:rsid w:val="00ED591B"/>
    <w:rsid w:val="00F07A55"/>
    <w:rsid w:val="00F20B00"/>
    <w:rsid w:val="00F64078"/>
    <w:rsid w:val="00F670AC"/>
    <w:rsid w:val="00F73036"/>
    <w:rsid w:val="00FB7A70"/>
    <w:rsid w:val="00FD2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03F09-5A70-4FCA-90AF-A2B95F9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755A"/>
  </w:style>
  <w:style w:type="paragraph" w:styleId="Ttulo1">
    <w:name w:val="heading 1"/>
    <w:basedOn w:val="Normal"/>
    <w:next w:val="Normal"/>
    <w:rsid w:val="001C755A"/>
    <w:pPr>
      <w:keepNext/>
      <w:keepLines/>
      <w:spacing w:before="480" w:after="120"/>
      <w:outlineLvl w:val="0"/>
    </w:pPr>
    <w:rPr>
      <w:b/>
      <w:sz w:val="48"/>
      <w:szCs w:val="48"/>
    </w:rPr>
  </w:style>
  <w:style w:type="paragraph" w:styleId="Ttulo2">
    <w:name w:val="heading 2"/>
    <w:basedOn w:val="Normal"/>
    <w:next w:val="Normal"/>
    <w:rsid w:val="001C755A"/>
    <w:pPr>
      <w:keepNext/>
      <w:keepLines/>
      <w:spacing w:before="360" w:after="80"/>
      <w:outlineLvl w:val="1"/>
    </w:pPr>
    <w:rPr>
      <w:b/>
      <w:sz w:val="36"/>
      <w:szCs w:val="36"/>
    </w:rPr>
  </w:style>
  <w:style w:type="paragraph" w:styleId="Ttulo3">
    <w:name w:val="heading 3"/>
    <w:basedOn w:val="Normal"/>
    <w:next w:val="Normal"/>
    <w:rsid w:val="001C755A"/>
    <w:pPr>
      <w:keepNext/>
      <w:keepLines/>
      <w:spacing w:before="280" w:after="80"/>
      <w:outlineLvl w:val="2"/>
    </w:pPr>
    <w:rPr>
      <w:b/>
      <w:sz w:val="28"/>
      <w:szCs w:val="28"/>
    </w:rPr>
  </w:style>
  <w:style w:type="paragraph" w:styleId="Ttulo4">
    <w:name w:val="heading 4"/>
    <w:basedOn w:val="Normal"/>
    <w:next w:val="Normal"/>
    <w:rsid w:val="001C755A"/>
    <w:pPr>
      <w:keepNext/>
      <w:keepLines/>
      <w:spacing w:before="240" w:after="40"/>
      <w:outlineLvl w:val="3"/>
    </w:pPr>
    <w:rPr>
      <w:b/>
      <w:sz w:val="24"/>
      <w:szCs w:val="24"/>
    </w:rPr>
  </w:style>
  <w:style w:type="paragraph" w:styleId="Ttulo5">
    <w:name w:val="heading 5"/>
    <w:basedOn w:val="Normal"/>
    <w:next w:val="Normal"/>
    <w:rsid w:val="001C755A"/>
    <w:pPr>
      <w:keepNext/>
      <w:keepLines/>
      <w:spacing w:before="220" w:after="40"/>
      <w:outlineLvl w:val="4"/>
    </w:pPr>
    <w:rPr>
      <w:b/>
    </w:rPr>
  </w:style>
  <w:style w:type="paragraph" w:styleId="Ttulo6">
    <w:name w:val="heading 6"/>
    <w:basedOn w:val="Normal"/>
    <w:next w:val="Normal"/>
    <w:rsid w:val="001C755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C755A"/>
    <w:tblPr>
      <w:tblCellMar>
        <w:top w:w="0" w:type="dxa"/>
        <w:left w:w="0" w:type="dxa"/>
        <w:bottom w:w="0" w:type="dxa"/>
        <w:right w:w="0" w:type="dxa"/>
      </w:tblCellMar>
    </w:tblPr>
  </w:style>
  <w:style w:type="paragraph" w:styleId="Puesto">
    <w:name w:val="Title"/>
    <w:basedOn w:val="Normal"/>
    <w:next w:val="Normal"/>
    <w:rsid w:val="001C755A"/>
    <w:pPr>
      <w:keepNext/>
      <w:keepLines/>
      <w:spacing w:before="480" w:after="120"/>
    </w:pPr>
    <w:rPr>
      <w:b/>
      <w:sz w:val="72"/>
      <w:szCs w:val="72"/>
    </w:rPr>
  </w:style>
  <w:style w:type="paragraph" w:styleId="Subttulo">
    <w:name w:val="Subtitle"/>
    <w:basedOn w:val="Normal"/>
    <w:next w:val="Normal"/>
    <w:rsid w:val="001C755A"/>
    <w:pPr>
      <w:keepNext/>
      <w:keepLines/>
      <w:spacing w:before="360" w:after="80"/>
    </w:pPr>
    <w:rPr>
      <w:rFonts w:ascii="Georgia" w:eastAsia="Georgia" w:hAnsi="Georgia" w:cs="Georgia"/>
      <w:i/>
      <w:color w:val="666666"/>
      <w:sz w:val="48"/>
      <w:szCs w:val="48"/>
    </w:rPr>
  </w:style>
  <w:style w:type="table" w:customStyle="1" w:styleId="a">
    <w:basedOn w:val="TableNormal"/>
    <w:rsid w:val="001C755A"/>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1D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DEF"/>
    <w:rPr>
      <w:rFonts w:ascii="Segoe UI" w:hAnsi="Segoe UI" w:cs="Segoe UI"/>
      <w:sz w:val="18"/>
      <w:szCs w:val="18"/>
    </w:rPr>
  </w:style>
  <w:style w:type="paragraph" w:styleId="Encabezado">
    <w:name w:val="header"/>
    <w:basedOn w:val="Normal"/>
    <w:link w:val="EncabezadoCar"/>
    <w:uiPriority w:val="99"/>
    <w:unhideWhenUsed/>
    <w:rsid w:val="00FD28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2861"/>
  </w:style>
  <w:style w:type="paragraph" w:styleId="Piedepgina">
    <w:name w:val="footer"/>
    <w:basedOn w:val="Normal"/>
    <w:link w:val="PiedepginaCar"/>
    <w:uiPriority w:val="99"/>
    <w:unhideWhenUsed/>
    <w:rsid w:val="00FD28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1230</Words>
  <Characters>6768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CS</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BERNABEU MARTINEZ</dc:creator>
  <cp:lastModifiedBy>ANGELES BERNABEU MARTINEZ</cp:lastModifiedBy>
  <cp:revision>5</cp:revision>
  <cp:lastPrinted>2018-10-16T07:05:00Z</cp:lastPrinted>
  <dcterms:created xsi:type="dcterms:W3CDTF">2018-11-15T18:03:00Z</dcterms:created>
  <dcterms:modified xsi:type="dcterms:W3CDTF">2018-11-26T15:02:00Z</dcterms:modified>
</cp:coreProperties>
</file>