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s-ES_tradnl"/>
        </w:rPr>
        <w:t xml:space="preserve"> CARTA DE PRESENTACION</w:t>
      </w:r>
    </w:p>
    <w:p>
      <w:pPr>
        <w:pStyle w:val="Por omisión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color w:val="333333"/>
          <w:sz w:val="24"/>
          <w:szCs w:val="24"/>
          <w:shd w:val="clear" w:color="auto" w:fill="ffffff"/>
          <w:rtl w:val="0"/>
        </w:rPr>
      </w:pPr>
    </w:p>
    <w:p>
      <w:pPr>
        <w:pStyle w:val="Por omisión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color w:val="333333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TITULO DEL ARTICULO</w:t>
      </w: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Hospitalizaci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n a Domicilio: 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¿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Un servicio exclusivamente hospitalario?</w:t>
      </w: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 Experiencia en un Centro Coordinador de Urgencias y Emergencias (CCU-112).</w:t>
      </w: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Hospitalization at home: an exclusively hospital service?</w:t>
      </w: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Experience in an Urgencies Coordination Center and Emergencies (CCU-112)</w:t>
      </w: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Los autores de  este articulo:</w:t>
      </w: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Declaramos  que el trabajo no ha sido publicado previamente, ni se encuentra  en proceso de revisi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 de  otra revista. Fue parcialmente   presentado en el III Simposio de Coordinaci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n y emergencias sanitarias , en marzo de 2018-Barcelona. </w:t>
      </w: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Los autores no tenemos ning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tipo de conflu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cto de inter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s y no hemos recibido becas ni apoyo econ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mico para la investigaci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n de dicho articulo.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