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6D" w:rsidRPr="00F1396D" w:rsidRDefault="00F1396D" w:rsidP="00F1396D">
      <w:pPr>
        <w:spacing w:after="0" w:line="480" w:lineRule="auto"/>
        <w:jc w:val="both"/>
        <w:rPr>
          <w:rFonts w:ascii="Arial" w:hAnsi="Arial" w:cs="Arial"/>
          <w:b/>
          <w:sz w:val="24"/>
          <w:szCs w:val="24"/>
        </w:rPr>
      </w:pPr>
      <w:r w:rsidRPr="00F1396D">
        <w:rPr>
          <w:rFonts w:ascii="Arial" w:hAnsi="Arial" w:cs="Arial"/>
          <w:b/>
          <w:sz w:val="24"/>
          <w:szCs w:val="24"/>
        </w:rPr>
        <w:t>RESUMEN</w:t>
      </w:r>
    </w:p>
    <w:p w:rsidR="00F1396D" w:rsidRPr="00F1396D" w:rsidRDefault="00F1396D" w:rsidP="00F1396D">
      <w:pPr>
        <w:spacing w:after="0" w:line="480" w:lineRule="auto"/>
        <w:jc w:val="both"/>
        <w:rPr>
          <w:rFonts w:ascii="Arial" w:hAnsi="Arial" w:cs="Arial"/>
          <w:sz w:val="24"/>
          <w:szCs w:val="24"/>
        </w:rPr>
      </w:pPr>
      <w:r w:rsidRPr="00F1396D">
        <w:rPr>
          <w:rFonts w:ascii="Arial" w:hAnsi="Arial" w:cs="Arial"/>
          <w:b/>
          <w:sz w:val="24"/>
          <w:szCs w:val="24"/>
        </w:rPr>
        <w:t xml:space="preserve">Objetivo: </w:t>
      </w:r>
      <w:r w:rsidRPr="00F1396D">
        <w:rPr>
          <w:rFonts w:ascii="Arial" w:hAnsi="Arial" w:cs="Arial"/>
          <w:sz w:val="24"/>
          <w:szCs w:val="24"/>
        </w:rPr>
        <w:t xml:space="preserve">Analizar y caracterizar, mediante técnica </w:t>
      </w:r>
      <w:proofErr w:type="spellStart"/>
      <w:r w:rsidRPr="00F1396D">
        <w:rPr>
          <w:rFonts w:ascii="Arial" w:hAnsi="Arial" w:cs="Arial"/>
          <w:sz w:val="24"/>
          <w:szCs w:val="24"/>
        </w:rPr>
        <w:t>bibliométrica</w:t>
      </w:r>
      <w:proofErr w:type="spellEnd"/>
      <w:r w:rsidRPr="00F1396D">
        <w:rPr>
          <w:rFonts w:ascii="Arial" w:hAnsi="Arial" w:cs="Arial"/>
          <w:sz w:val="24"/>
          <w:szCs w:val="24"/>
        </w:rPr>
        <w:t xml:space="preserve">, la documentación científica relacionada con </w:t>
      </w:r>
      <w:r>
        <w:rPr>
          <w:rFonts w:ascii="Arial" w:hAnsi="Arial" w:cs="Arial"/>
          <w:sz w:val="24"/>
          <w:szCs w:val="24"/>
        </w:rPr>
        <w:t>los medicamentos peligrosos en las Unidades de Hospitalización a Domicilio</w:t>
      </w:r>
      <w:r w:rsidRPr="00F1396D">
        <w:rPr>
          <w:rFonts w:ascii="Arial" w:hAnsi="Arial" w:cs="Arial"/>
          <w:sz w:val="24"/>
          <w:szCs w:val="24"/>
        </w:rPr>
        <w:t xml:space="preserve"> indizada en la base de datos bibliográfica MEDLINE.</w:t>
      </w:r>
    </w:p>
    <w:p w:rsidR="00464C75" w:rsidRDefault="00F1396D" w:rsidP="00F1396D">
      <w:pPr>
        <w:spacing w:after="0" w:line="480" w:lineRule="auto"/>
        <w:jc w:val="both"/>
        <w:rPr>
          <w:rFonts w:ascii="Arial" w:hAnsi="Arial" w:cs="Arial"/>
          <w:sz w:val="24"/>
          <w:szCs w:val="24"/>
        </w:rPr>
      </w:pPr>
      <w:r w:rsidRPr="00F1396D">
        <w:rPr>
          <w:rFonts w:ascii="Arial" w:hAnsi="Arial" w:cs="Arial"/>
          <w:b/>
          <w:sz w:val="24"/>
          <w:szCs w:val="24"/>
        </w:rPr>
        <w:t>Método</w:t>
      </w:r>
      <w:r w:rsidRPr="00F1396D">
        <w:rPr>
          <w:rFonts w:ascii="Arial" w:hAnsi="Arial" w:cs="Arial"/>
          <w:sz w:val="24"/>
          <w:szCs w:val="24"/>
        </w:rPr>
        <w:t>: Estudio descriptivo transversal. Los datos se obtuvieron de la base de datos MEDLINE</w:t>
      </w:r>
      <w:r w:rsidR="00BC0D17">
        <w:rPr>
          <w:rFonts w:ascii="Arial" w:hAnsi="Arial" w:cs="Arial"/>
          <w:sz w:val="24"/>
          <w:szCs w:val="24"/>
        </w:rPr>
        <w:t xml:space="preserve">, a través de </w:t>
      </w:r>
      <w:proofErr w:type="spellStart"/>
      <w:r w:rsidR="00BC0D17">
        <w:rPr>
          <w:rFonts w:ascii="Arial" w:hAnsi="Arial" w:cs="Arial"/>
          <w:sz w:val="24"/>
          <w:szCs w:val="24"/>
        </w:rPr>
        <w:t>PubMed</w:t>
      </w:r>
      <w:proofErr w:type="spellEnd"/>
      <w:r w:rsidR="00BC0D17">
        <w:rPr>
          <w:rFonts w:ascii="Arial" w:hAnsi="Arial" w:cs="Arial"/>
          <w:sz w:val="24"/>
          <w:szCs w:val="24"/>
        </w:rPr>
        <w:t>,</w:t>
      </w:r>
      <w:r w:rsidRPr="00F1396D">
        <w:rPr>
          <w:rFonts w:ascii="Arial" w:hAnsi="Arial" w:cs="Arial"/>
          <w:sz w:val="24"/>
          <w:szCs w:val="24"/>
        </w:rPr>
        <w:t xml:space="preserve"> interrogando los términos a estudio en los campos de descriptores, título y resu</w:t>
      </w:r>
      <w:r w:rsidR="003A7FBC">
        <w:rPr>
          <w:rFonts w:ascii="Arial" w:hAnsi="Arial" w:cs="Arial"/>
          <w:sz w:val="24"/>
          <w:szCs w:val="24"/>
        </w:rPr>
        <w:t xml:space="preserve">men; </w:t>
      </w:r>
      <w:r w:rsidR="00464C75">
        <w:rPr>
          <w:rFonts w:ascii="Arial" w:hAnsi="Arial" w:cs="Arial"/>
          <w:sz w:val="24"/>
          <w:szCs w:val="24"/>
        </w:rPr>
        <w:t>fecha de búsqueda mayo 2018</w:t>
      </w:r>
      <w:r w:rsidRPr="00F1396D">
        <w:rPr>
          <w:rFonts w:ascii="Arial" w:hAnsi="Arial" w:cs="Arial"/>
          <w:sz w:val="24"/>
          <w:szCs w:val="24"/>
        </w:rPr>
        <w:t xml:space="preserve">. </w:t>
      </w:r>
    </w:p>
    <w:p w:rsidR="00F1396D" w:rsidRPr="00464C75" w:rsidRDefault="00F1396D" w:rsidP="00F1396D">
      <w:pPr>
        <w:spacing w:after="0" w:line="480" w:lineRule="auto"/>
        <w:jc w:val="both"/>
        <w:rPr>
          <w:rFonts w:ascii="Arial" w:hAnsi="Arial" w:cs="Arial"/>
          <w:sz w:val="24"/>
          <w:szCs w:val="24"/>
        </w:rPr>
      </w:pPr>
      <w:r w:rsidRPr="00F1396D">
        <w:rPr>
          <w:rFonts w:ascii="Arial" w:hAnsi="Arial" w:cs="Arial"/>
          <w:b/>
          <w:sz w:val="24"/>
          <w:szCs w:val="24"/>
        </w:rPr>
        <w:t>Resultados:</w:t>
      </w:r>
      <w:r w:rsidR="00464C75">
        <w:rPr>
          <w:rFonts w:ascii="Arial" w:hAnsi="Arial" w:cs="Arial"/>
          <w:b/>
          <w:sz w:val="24"/>
          <w:szCs w:val="24"/>
        </w:rPr>
        <w:t xml:space="preserve"> </w:t>
      </w:r>
      <w:r w:rsidR="00464C75">
        <w:rPr>
          <w:rFonts w:ascii="Arial" w:hAnsi="Arial" w:cs="Arial"/>
          <w:sz w:val="24"/>
          <w:szCs w:val="24"/>
        </w:rPr>
        <w:t>Se analizaron 74</w:t>
      </w:r>
      <w:r w:rsidRPr="00464C75">
        <w:rPr>
          <w:rFonts w:ascii="Arial" w:hAnsi="Arial" w:cs="Arial"/>
          <w:sz w:val="24"/>
          <w:szCs w:val="24"/>
        </w:rPr>
        <w:t xml:space="preserve"> referencias. El</w:t>
      </w:r>
      <w:r w:rsidR="00464C75">
        <w:rPr>
          <w:rFonts w:ascii="Arial" w:hAnsi="Arial" w:cs="Arial"/>
          <w:sz w:val="24"/>
          <w:szCs w:val="24"/>
        </w:rPr>
        <w:t xml:space="preserve"> número de originales fue de 32 (43,2</w:t>
      </w:r>
      <w:r w:rsidRPr="00464C75">
        <w:rPr>
          <w:rFonts w:ascii="Arial" w:hAnsi="Arial" w:cs="Arial"/>
          <w:sz w:val="24"/>
          <w:szCs w:val="24"/>
        </w:rPr>
        <w:t>%), identifi</w:t>
      </w:r>
      <w:r w:rsidR="00464C75">
        <w:rPr>
          <w:rFonts w:ascii="Arial" w:hAnsi="Arial" w:cs="Arial"/>
          <w:sz w:val="24"/>
          <w:szCs w:val="24"/>
        </w:rPr>
        <w:t>cando 56</w:t>
      </w:r>
      <w:r w:rsidRPr="00464C75">
        <w:rPr>
          <w:rFonts w:ascii="Arial" w:hAnsi="Arial" w:cs="Arial"/>
          <w:sz w:val="24"/>
          <w:szCs w:val="24"/>
        </w:rPr>
        <w:t xml:space="preserve"> instituciones, c</w:t>
      </w:r>
      <w:r w:rsidR="00464C75">
        <w:rPr>
          <w:rFonts w:ascii="Arial" w:hAnsi="Arial" w:cs="Arial"/>
          <w:sz w:val="24"/>
          <w:szCs w:val="24"/>
        </w:rPr>
        <w:t>on Índice de Cooperación de 1,4 ± 0,1</w:t>
      </w:r>
      <w:r w:rsidRPr="00464C75">
        <w:rPr>
          <w:rFonts w:ascii="Arial" w:hAnsi="Arial" w:cs="Arial"/>
          <w:sz w:val="24"/>
          <w:szCs w:val="24"/>
        </w:rPr>
        <w:t xml:space="preserve"> autores/artículo. El idioma predominante fue el </w:t>
      </w:r>
      <w:r w:rsidR="003977D1">
        <w:rPr>
          <w:rFonts w:ascii="Arial" w:hAnsi="Arial" w:cs="Arial"/>
          <w:sz w:val="24"/>
          <w:szCs w:val="24"/>
        </w:rPr>
        <w:t>japonés con 36 (48,6</w:t>
      </w:r>
      <w:r w:rsidRPr="00464C75">
        <w:rPr>
          <w:rFonts w:ascii="Arial" w:hAnsi="Arial" w:cs="Arial"/>
          <w:sz w:val="24"/>
          <w:szCs w:val="24"/>
        </w:rPr>
        <w:t xml:space="preserve">%) artículos. La obsolescencia, según el </w:t>
      </w:r>
      <w:r w:rsidR="00464C75">
        <w:rPr>
          <w:rFonts w:ascii="Arial" w:hAnsi="Arial" w:cs="Arial"/>
          <w:sz w:val="24"/>
          <w:szCs w:val="24"/>
        </w:rPr>
        <w:t>Índice de Burton-</w:t>
      </w:r>
      <w:proofErr w:type="spellStart"/>
      <w:r w:rsidR="00464C75">
        <w:rPr>
          <w:rFonts w:ascii="Arial" w:hAnsi="Arial" w:cs="Arial"/>
          <w:sz w:val="24"/>
          <w:szCs w:val="24"/>
        </w:rPr>
        <w:t>Kebler</w:t>
      </w:r>
      <w:proofErr w:type="spellEnd"/>
      <w:r w:rsidR="00464C75">
        <w:rPr>
          <w:rFonts w:ascii="Arial" w:hAnsi="Arial" w:cs="Arial"/>
          <w:sz w:val="24"/>
          <w:szCs w:val="24"/>
        </w:rPr>
        <w:t xml:space="preserve"> fue de 15</w:t>
      </w:r>
      <w:r w:rsidRPr="00464C75">
        <w:rPr>
          <w:rFonts w:ascii="Arial" w:hAnsi="Arial" w:cs="Arial"/>
          <w:sz w:val="24"/>
          <w:szCs w:val="24"/>
        </w:rPr>
        <w:t xml:space="preserve"> año</w:t>
      </w:r>
      <w:r w:rsidR="00464C75">
        <w:rPr>
          <w:rFonts w:ascii="Arial" w:hAnsi="Arial" w:cs="Arial"/>
          <w:sz w:val="24"/>
          <w:szCs w:val="24"/>
        </w:rPr>
        <w:t>s y el Índice de Price del 9,5</w:t>
      </w:r>
      <w:r w:rsidRPr="00464C75">
        <w:rPr>
          <w:rFonts w:ascii="Arial" w:hAnsi="Arial" w:cs="Arial"/>
          <w:sz w:val="24"/>
          <w:szCs w:val="24"/>
        </w:rPr>
        <w:t>%. El núcleo de Bra</w:t>
      </w:r>
      <w:r w:rsidR="00464C75">
        <w:rPr>
          <w:rFonts w:ascii="Arial" w:hAnsi="Arial" w:cs="Arial"/>
          <w:sz w:val="24"/>
          <w:szCs w:val="24"/>
        </w:rPr>
        <w:t>dford lo constituyó 1 revista</w:t>
      </w:r>
      <w:r w:rsidRPr="00464C75">
        <w:rPr>
          <w:rFonts w:ascii="Arial" w:hAnsi="Arial" w:cs="Arial"/>
          <w:sz w:val="24"/>
          <w:szCs w:val="24"/>
        </w:rPr>
        <w:t xml:space="preserve">. El descriptor más utilizado fue </w:t>
      </w:r>
      <w:r w:rsidR="00464C75">
        <w:rPr>
          <w:rFonts w:ascii="Arial" w:hAnsi="Arial" w:cs="Arial"/>
          <w:i/>
          <w:sz w:val="24"/>
          <w:szCs w:val="24"/>
        </w:rPr>
        <w:t xml:space="preserve">Home </w:t>
      </w:r>
      <w:proofErr w:type="spellStart"/>
      <w:r w:rsidR="00464C75">
        <w:rPr>
          <w:rFonts w:ascii="Arial" w:hAnsi="Arial" w:cs="Arial"/>
          <w:i/>
          <w:sz w:val="24"/>
          <w:szCs w:val="24"/>
        </w:rPr>
        <w:t>Care</w:t>
      </w:r>
      <w:proofErr w:type="spellEnd"/>
      <w:r w:rsidR="00464C75">
        <w:rPr>
          <w:rFonts w:ascii="Arial" w:hAnsi="Arial" w:cs="Arial"/>
          <w:i/>
          <w:sz w:val="24"/>
          <w:szCs w:val="24"/>
        </w:rPr>
        <w:t xml:space="preserve"> </w:t>
      </w:r>
      <w:proofErr w:type="spellStart"/>
      <w:r w:rsidR="00464C75">
        <w:rPr>
          <w:rFonts w:ascii="Arial" w:hAnsi="Arial" w:cs="Arial"/>
          <w:i/>
          <w:sz w:val="24"/>
          <w:szCs w:val="24"/>
        </w:rPr>
        <w:t>Services</w:t>
      </w:r>
      <w:proofErr w:type="spellEnd"/>
      <w:r w:rsidR="00464C75">
        <w:rPr>
          <w:rFonts w:ascii="Arial" w:hAnsi="Arial" w:cs="Arial"/>
          <w:i/>
          <w:sz w:val="24"/>
          <w:szCs w:val="24"/>
        </w:rPr>
        <w:t>, Hospital-</w:t>
      </w:r>
      <w:proofErr w:type="spellStart"/>
      <w:r w:rsidR="00464C75">
        <w:rPr>
          <w:rFonts w:ascii="Arial" w:hAnsi="Arial" w:cs="Arial"/>
          <w:i/>
          <w:sz w:val="24"/>
          <w:szCs w:val="24"/>
        </w:rPr>
        <w:t>Based</w:t>
      </w:r>
      <w:proofErr w:type="spellEnd"/>
      <w:r w:rsidR="00464C75" w:rsidRPr="00464C75">
        <w:rPr>
          <w:rFonts w:ascii="Arial" w:hAnsi="Arial" w:cs="Arial"/>
          <w:sz w:val="24"/>
          <w:szCs w:val="24"/>
        </w:rPr>
        <w:t xml:space="preserve"> </w:t>
      </w:r>
      <w:r w:rsidR="00464C75">
        <w:rPr>
          <w:rFonts w:ascii="Arial" w:hAnsi="Arial" w:cs="Arial"/>
          <w:sz w:val="24"/>
          <w:szCs w:val="24"/>
        </w:rPr>
        <w:t>(n=52; 70,3</w:t>
      </w:r>
      <w:r w:rsidRPr="00464C75">
        <w:rPr>
          <w:rFonts w:ascii="Arial" w:hAnsi="Arial" w:cs="Arial"/>
          <w:sz w:val="24"/>
          <w:szCs w:val="24"/>
        </w:rPr>
        <w:t>%) y el área temática más represent</w:t>
      </w:r>
      <w:r w:rsidR="00464C75">
        <w:rPr>
          <w:rFonts w:ascii="Arial" w:hAnsi="Arial" w:cs="Arial"/>
          <w:sz w:val="24"/>
          <w:szCs w:val="24"/>
        </w:rPr>
        <w:t xml:space="preserve">ada </w:t>
      </w:r>
      <w:proofErr w:type="spellStart"/>
      <w:r w:rsidR="00464C75">
        <w:rPr>
          <w:rFonts w:ascii="Arial" w:hAnsi="Arial" w:cs="Arial"/>
          <w:sz w:val="24"/>
          <w:szCs w:val="24"/>
        </w:rPr>
        <w:t>Health</w:t>
      </w:r>
      <w:proofErr w:type="spellEnd"/>
      <w:r w:rsidR="00464C75">
        <w:rPr>
          <w:rFonts w:ascii="Arial" w:hAnsi="Arial" w:cs="Arial"/>
          <w:sz w:val="24"/>
          <w:szCs w:val="24"/>
        </w:rPr>
        <w:t xml:space="preserve"> </w:t>
      </w:r>
      <w:proofErr w:type="spellStart"/>
      <w:r w:rsidR="00464C75">
        <w:rPr>
          <w:rFonts w:ascii="Arial" w:hAnsi="Arial" w:cs="Arial"/>
          <w:sz w:val="24"/>
          <w:szCs w:val="24"/>
        </w:rPr>
        <w:t>Care</w:t>
      </w:r>
      <w:proofErr w:type="spellEnd"/>
      <w:r w:rsidR="00464C75">
        <w:rPr>
          <w:rFonts w:ascii="Arial" w:hAnsi="Arial" w:cs="Arial"/>
          <w:sz w:val="24"/>
          <w:szCs w:val="24"/>
        </w:rPr>
        <w:t xml:space="preserve"> </w:t>
      </w:r>
      <w:proofErr w:type="spellStart"/>
      <w:r w:rsidR="00464C75">
        <w:rPr>
          <w:rFonts w:ascii="Arial" w:hAnsi="Arial" w:cs="Arial"/>
          <w:sz w:val="24"/>
          <w:szCs w:val="24"/>
        </w:rPr>
        <w:t>Category</w:t>
      </w:r>
      <w:proofErr w:type="spellEnd"/>
      <w:r w:rsidR="00464C75">
        <w:rPr>
          <w:rFonts w:ascii="Arial" w:hAnsi="Arial" w:cs="Arial"/>
          <w:sz w:val="24"/>
          <w:szCs w:val="24"/>
        </w:rPr>
        <w:t>, (n=134; 34,4</w:t>
      </w:r>
      <w:r w:rsidRPr="00464C75">
        <w:rPr>
          <w:rFonts w:ascii="Arial" w:hAnsi="Arial" w:cs="Arial"/>
          <w:sz w:val="24"/>
          <w:szCs w:val="24"/>
        </w:rPr>
        <w:t>%).</w:t>
      </w:r>
    </w:p>
    <w:p w:rsidR="00464C75" w:rsidRDefault="00F1396D" w:rsidP="00464C75">
      <w:pPr>
        <w:spacing w:after="0" w:line="480" w:lineRule="auto"/>
        <w:jc w:val="both"/>
        <w:rPr>
          <w:rFonts w:ascii="Arial" w:hAnsi="Arial" w:cs="Arial"/>
          <w:sz w:val="24"/>
          <w:szCs w:val="24"/>
        </w:rPr>
      </w:pPr>
      <w:r w:rsidRPr="00F1396D">
        <w:rPr>
          <w:rFonts w:ascii="Arial" w:hAnsi="Arial" w:cs="Arial"/>
          <w:b/>
          <w:sz w:val="24"/>
          <w:szCs w:val="24"/>
        </w:rPr>
        <w:t xml:space="preserve">Conclusiones: </w:t>
      </w:r>
      <w:r w:rsidR="003977D1">
        <w:rPr>
          <w:rFonts w:ascii="Arial" w:hAnsi="Arial" w:cs="Arial"/>
          <w:sz w:val="24"/>
          <w:szCs w:val="24"/>
        </w:rPr>
        <w:t>Los estudios sobre medicamentos peligrosos en el hospital a domicilio</w:t>
      </w:r>
      <w:r w:rsidR="00464C75">
        <w:rPr>
          <w:rFonts w:ascii="Arial" w:hAnsi="Arial" w:cs="Arial"/>
          <w:sz w:val="24"/>
          <w:szCs w:val="24"/>
        </w:rPr>
        <w:t xml:space="preserve"> son un área temática en decrecimiento, con una gran fragmentación y poco uniforme, sin grandes grupos de referencia ni una base sólida desde la que se puedan continuar estudios posteriores.  El japonés es el idioma mayoritario. Los descriptores  y las áreas temáticas son acordes al área estudiada, aunque sería conveniente, dada la creciente sensibilización con la manipulación de los MP, el desarrollo de un descriptor </w:t>
      </w:r>
      <w:proofErr w:type="spellStart"/>
      <w:r w:rsidR="00464C75">
        <w:rPr>
          <w:rFonts w:ascii="Arial" w:hAnsi="Arial" w:cs="Arial"/>
          <w:sz w:val="24"/>
          <w:szCs w:val="24"/>
        </w:rPr>
        <w:t>MeSH</w:t>
      </w:r>
      <w:proofErr w:type="spellEnd"/>
      <w:r w:rsidR="00464C75">
        <w:rPr>
          <w:rFonts w:ascii="Arial" w:hAnsi="Arial" w:cs="Arial"/>
          <w:sz w:val="24"/>
          <w:szCs w:val="24"/>
        </w:rPr>
        <w:t xml:space="preserve"> específico.</w:t>
      </w:r>
    </w:p>
    <w:p w:rsidR="007F2053" w:rsidRDefault="007F2053" w:rsidP="007F2053">
      <w:pPr>
        <w:rPr>
          <w:rFonts w:ascii="Arial" w:hAnsi="Arial" w:cs="Arial"/>
          <w:sz w:val="24"/>
          <w:szCs w:val="24"/>
        </w:rPr>
      </w:pPr>
    </w:p>
    <w:p w:rsidR="00F1396D" w:rsidRPr="007F2053" w:rsidRDefault="00F1396D" w:rsidP="007F2053">
      <w:pPr>
        <w:spacing w:line="480" w:lineRule="auto"/>
        <w:jc w:val="both"/>
        <w:rPr>
          <w:rFonts w:ascii="Arial" w:hAnsi="Arial" w:cs="Arial"/>
          <w:sz w:val="24"/>
          <w:szCs w:val="24"/>
        </w:rPr>
      </w:pPr>
      <w:r w:rsidRPr="007F2053">
        <w:rPr>
          <w:rFonts w:ascii="Arial" w:hAnsi="Arial" w:cs="Arial"/>
          <w:b/>
          <w:sz w:val="24"/>
          <w:szCs w:val="24"/>
        </w:rPr>
        <w:t>Palabras clave:</w:t>
      </w:r>
      <w:r w:rsidRPr="007F2053">
        <w:rPr>
          <w:rFonts w:ascii="Arial" w:hAnsi="Arial" w:cs="Arial"/>
          <w:sz w:val="24"/>
          <w:szCs w:val="24"/>
        </w:rPr>
        <w:t xml:space="preserve"> </w:t>
      </w:r>
      <w:r w:rsidR="007F2053">
        <w:rPr>
          <w:rFonts w:ascii="Arial" w:hAnsi="Arial" w:cs="Arial"/>
          <w:sz w:val="24"/>
          <w:szCs w:val="24"/>
        </w:rPr>
        <w:t xml:space="preserve">Agentes </w:t>
      </w:r>
      <w:proofErr w:type="spellStart"/>
      <w:r w:rsidR="007F2053">
        <w:rPr>
          <w:rFonts w:ascii="Arial" w:hAnsi="Arial" w:cs="Arial"/>
          <w:sz w:val="24"/>
          <w:szCs w:val="24"/>
        </w:rPr>
        <w:t>Antineopláscios</w:t>
      </w:r>
      <w:proofErr w:type="spellEnd"/>
      <w:r w:rsidR="007F2053" w:rsidRPr="007F2053">
        <w:rPr>
          <w:rFonts w:ascii="Arial" w:hAnsi="Arial" w:cs="Arial"/>
          <w:sz w:val="24"/>
          <w:szCs w:val="24"/>
        </w:rPr>
        <w:t xml:space="preserve">; </w:t>
      </w:r>
      <w:r w:rsidR="007F2053">
        <w:rPr>
          <w:rFonts w:ascii="Arial" w:hAnsi="Arial" w:cs="Arial"/>
          <w:sz w:val="24"/>
          <w:szCs w:val="24"/>
        </w:rPr>
        <w:t>Sustancias Peligrosas</w:t>
      </w:r>
      <w:r w:rsidR="007F2053" w:rsidRPr="007F2053">
        <w:rPr>
          <w:rFonts w:ascii="Arial" w:hAnsi="Arial" w:cs="Arial"/>
          <w:sz w:val="24"/>
          <w:szCs w:val="24"/>
        </w:rPr>
        <w:t xml:space="preserve">; </w:t>
      </w:r>
      <w:r w:rsidR="007F2053">
        <w:rPr>
          <w:rFonts w:ascii="Arial" w:hAnsi="Arial" w:cs="Arial"/>
          <w:sz w:val="24"/>
          <w:szCs w:val="24"/>
        </w:rPr>
        <w:t xml:space="preserve">Agentes </w:t>
      </w:r>
      <w:proofErr w:type="spellStart"/>
      <w:r w:rsidR="007F2053">
        <w:rPr>
          <w:rFonts w:ascii="Arial" w:hAnsi="Arial" w:cs="Arial"/>
          <w:sz w:val="24"/>
          <w:szCs w:val="24"/>
        </w:rPr>
        <w:t>Citostáticos</w:t>
      </w:r>
      <w:proofErr w:type="spellEnd"/>
      <w:r w:rsidR="007F2053">
        <w:rPr>
          <w:rFonts w:ascii="Arial" w:hAnsi="Arial" w:cs="Arial"/>
          <w:sz w:val="24"/>
          <w:szCs w:val="24"/>
        </w:rPr>
        <w:t>;</w:t>
      </w:r>
      <w:r w:rsidR="007F2053" w:rsidRPr="007F2053">
        <w:rPr>
          <w:rFonts w:ascii="Arial" w:hAnsi="Arial" w:cs="Arial"/>
          <w:color w:val="333333"/>
          <w:sz w:val="13"/>
          <w:szCs w:val="13"/>
          <w:shd w:val="clear" w:color="auto" w:fill="FFFFFF"/>
        </w:rPr>
        <w:t xml:space="preserve"> </w:t>
      </w:r>
      <w:r w:rsidR="007F2053" w:rsidRPr="007F2053">
        <w:rPr>
          <w:rFonts w:ascii="Arial" w:hAnsi="Arial" w:cs="Arial"/>
          <w:sz w:val="24"/>
          <w:szCs w:val="24"/>
        </w:rPr>
        <w:t xml:space="preserve">Servicios de atención a domicilio provisto por hospital; </w:t>
      </w:r>
      <w:r w:rsidRPr="007F2053">
        <w:rPr>
          <w:rFonts w:ascii="Arial" w:hAnsi="Arial" w:cs="Arial"/>
          <w:sz w:val="24"/>
          <w:szCs w:val="24"/>
        </w:rPr>
        <w:t xml:space="preserve">Acceso a la </w:t>
      </w:r>
      <w:r w:rsidRPr="007F2053">
        <w:rPr>
          <w:rFonts w:ascii="Arial" w:hAnsi="Arial" w:cs="Arial"/>
          <w:sz w:val="24"/>
          <w:szCs w:val="24"/>
        </w:rPr>
        <w:lastRenderedPageBreak/>
        <w:t>Información; Bibliometría; Indicadores Bibliométricos; Descriptores de Ciencias de la Salud.</w:t>
      </w: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p>
    <w:p w:rsidR="003A7FBC" w:rsidRDefault="003A7FBC" w:rsidP="009F7FF2">
      <w:pPr>
        <w:spacing w:after="0" w:line="480" w:lineRule="auto"/>
        <w:jc w:val="both"/>
        <w:rPr>
          <w:rFonts w:ascii="Arial" w:hAnsi="Arial" w:cs="Arial"/>
          <w:b/>
          <w:sz w:val="24"/>
          <w:szCs w:val="24"/>
        </w:rPr>
      </w:pPr>
    </w:p>
    <w:p w:rsidR="003A7FBC" w:rsidRDefault="003A7FBC" w:rsidP="009F7FF2">
      <w:pPr>
        <w:spacing w:after="0" w:line="480" w:lineRule="auto"/>
        <w:jc w:val="both"/>
        <w:rPr>
          <w:rFonts w:ascii="Arial" w:hAnsi="Arial" w:cs="Arial"/>
          <w:b/>
          <w:sz w:val="24"/>
          <w:szCs w:val="24"/>
        </w:rPr>
      </w:pPr>
    </w:p>
    <w:p w:rsidR="003A7FBC" w:rsidRDefault="003A7FBC" w:rsidP="009F7FF2">
      <w:pPr>
        <w:spacing w:after="0" w:line="480" w:lineRule="auto"/>
        <w:jc w:val="both"/>
        <w:rPr>
          <w:rFonts w:ascii="Arial" w:hAnsi="Arial" w:cs="Arial"/>
          <w:b/>
          <w:sz w:val="24"/>
          <w:szCs w:val="24"/>
        </w:rPr>
      </w:pPr>
    </w:p>
    <w:p w:rsidR="003A7FBC" w:rsidRDefault="003A7FBC" w:rsidP="009F7FF2">
      <w:pPr>
        <w:spacing w:after="0" w:line="480" w:lineRule="auto"/>
        <w:jc w:val="both"/>
        <w:rPr>
          <w:rFonts w:ascii="Arial" w:hAnsi="Arial" w:cs="Arial"/>
          <w:b/>
          <w:sz w:val="24"/>
          <w:szCs w:val="24"/>
        </w:rPr>
      </w:pPr>
    </w:p>
    <w:p w:rsidR="00F1396D" w:rsidRDefault="00F1396D" w:rsidP="009F7FF2">
      <w:pPr>
        <w:spacing w:after="0" w:line="480" w:lineRule="auto"/>
        <w:jc w:val="both"/>
        <w:rPr>
          <w:rFonts w:ascii="Arial" w:hAnsi="Arial" w:cs="Arial"/>
          <w:b/>
          <w:sz w:val="24"/>
          <w:szCs w:val="24"/>
        </w:rPr>
      </w:pPr>
      <w:bookmarkStart w:id="0" w:name="_GoBack"/>
      <w:bookmarkEnd w:id="0"/>
    </w:p>
    <w:p w:rsidR="001C6058" w:rsidRDefault="001C6058" w:rsidP="009F7FF2">
      <w:pPr>
        <w:spacing w:after="0" w:line="480" w:lineRule="auto"/>
        <w:jc w:val="both"/>
        <w:rPr>
          <w:rFonts w:ascii="Arial" w:hAnsi="Arial" w:cs="Arial"/>
          <w:b/>
          <w:sz w:val="24"/>
          <w:szCs w:val="24"/>
        </w:rPr>
      </w:pPr>
    </w:p>
    <w:p w:rsidR="007F2053" w:rsidRPr="007F2053" w:rsidRDefault="007F2053" w:rsidP="007F2053">
      <w:pPr>
        <w:spacing w:after="0" w:line="480" w:lineRule="auto"/>
        <w:jc w:val="both"/>
        <w:rPr>
          <w:rFonts w:ascii="Arial" w:hAnsi="Arial" w:cs="Arial"/>
          <w:b/>
          <w:sz w:val="24"/>
          <w:szCs w:val="24"/>
          <w:lang w:val="en-US"/>
        </w:rPr>
      </w:pPr>
      <w:r w:rsidRPr="007F2053">
        <w:rPr>
          <w:rFonts w:ascii="Arial" w:hAnsi="Arial" w:cs="Arial"/>
          <w:b/>
          <w:sz w:val="24"/>
          <w:szCs w:val="24"/>
          <w:lang w:val="en-US"/>
        </w:rPr>
        <w:lastRenderedPageBreak/>
        <w:t>ABSTRACT</w:t>
      </w:r>
    </w:p>
    <w:p w:rsidR="007F2053" w:rsidRPr="007F2053" w:rsidRDefault="007F2053" w:rsidP="007F2053">
      <w:pPr>
        <w:spacing w:after="0" w:line="480" w:lineRule="auto"/>
        <w:jc w:val="both"/>
        <w:rPr>
          <w:rFonts w:ascii="Arial" w:hAnsi="Arial" w:cs="Arial"/>
          <w:sz w:val="24"/>
          <w:szCs w:val="24"/>
          <w:lang w:val="en-US"/>
        </w:rPr>
      </w:pPr>
      <w:r w:rsidRPr="007F2053">
        <w:rPr>
          <w:rFonts w:ascii="Arial" w:hAnsi="Arial" w:cs="Arial"/>
          <w:b/>
          <w:sz w:val="24"/>
          <w:szCs w:val="24"/>
          <w:lang w:val="en-US"/>
        </w:rPr>
        <w:t xml:space="preserve">Objective: </w:t>
      </w:r>
      <w:r w:rsidRPr="007F2053">
        <w:rPr>
          <w:rFonts w:ascii="Arial" w:hAnsi="Arial" w:cs="Arial"/>
          <w:sz w:val="24"/>
          <w:szCs w:val="24"/>
          <w:lang w:val="en-US"/>
        </w:rPr>
        <w:t xml:space="preserve">Analyze and characterize, through bibliometric technique, the scientific documentation related to </w:t>
      </w:r>
      <w:r>
        <w:rPr>
          <w:rFonts w:ascii="Arial" w:hAnsi="Arial" w:cs="Arial"/>
          <w:sz w:val="24"/>
          <w:szCs w:val="24"/>
          <w:lang w:val="en-US"/>
        </w:rPr>
        <w:t xml:space="preserve">hazardous drugs </w:t>
      </w:r>
      <w:r w:rsidR="00BC0D17">
        <w:rPr>
          <w:rFonts w:ascii="Arial" w:hAnsi="Arial" w:cs="Arial"/>
          <w:sz w:val="24"/>
          <w:szCs w:val="24"/>
          <w:lang w:val="en-US"/>
        </w:rPr>
        <w:t xml:space="preserve">in </w:t>
      </w:r>
      <w:r w:rsidR="00BC0D17" w:rsidRPr="00BC0D17">
        <w:rPr>
          <w:rFonts w:ascii="Arial" w:hAnsi="Arial" w:cs="Arial"/>
          <w:sz w:val="24"/>
          <w:szCs w:val="24"/>
          <w:lang w:val="en-US"/>
        </w:rPr>
        <w:t xml:space="preserve">home care </w:t>
      </w:r>
      <w:r w:rsidR="00BC0D17">
        <w:rPr>
          <w:rFonts w:ascii="Arial" w:hAnsi="Arial" w:cs="Arial"/>
          <w:sz w:val="24"/>
          <w:szCs w:val="24"/>
          <w:lang w:val="en-US"/>
        </w:rPr>
        <w:t>services based in the hos</w:t>
      </w:r>
      <w:r w:rsidR="00BC0D17">
        <w:rPr>
          <w:rFonts w:ascii="Arial" w:hAnsi="Arial" w:cs="Arial"/>
          <w:sz w:val="24"/>
          <w:szCs w:val="24"/>
          <w:lang w:val="en-US"/>
        </w:rPr>
        <w:softHyphen/>
        <w:t>pital,</w:t>
      </w:r>
      <w:r w:rsidRPr="007F2053">
        <w:rPr>
          <w:rFonts w:ascii="Arial" w:hAnsi="Arial" w:cs="Arial"/>
          <w:sz w:val="24"/>
          <w:szCs w:val="24"/>
          <w:lang w:val="en-US"/>
        </w:rPr>
        <w:t xml:space="preserve"> indexed in the MEDLINE bibliographic database</w:t>
      </w:r>
    </w:p>
    <w:p w:rsidR="007F2053" w:rsidRPr="00BC0D17" w:rsidRDefault="007F2053" w:rsidP="007F2053">
      <w:pPr>
        <w:spacing w:after="0" w:line="480" w:lineRule="auto"/>
        <w:jc w:val="both"/>
        <w:rPr>
          <w:rFonts w:ascii="Arial" w:hAnsi="Arial" w:cs="Arial"/>
          <w:sz w:val="24"/>
          <w:szCs w:val="24"/>
          <w:lang w:val="en-US"/>
        </w:rPr>
      </w:pPr>
      <w:r w:rsidRPr="007F2053">
        <w:rPr>
          <w:rFonts w:ascii="Arial" w:hAnsi="Arial" w:cs="Arial"/>
          <w:b/>
          <w:sz w:val="24"/>
          <w:szCs w:val="24"/>
          <w:lang w:val="en-US"/>
        </w:rPr>
        <w:t xml:space="preserve">Methods: </w:t>
      </w:r>
      <w:r w:rsidRPr="00BC0D17">
        <w:rPr>
          <w:rFonts w:ascii="Arial" w:hAnsi="Arial" w:cs="Arial"/>
          <w:sz w:val="24"/>
          <w:szCs w:val="24"/>
          <w:lang w:val="en-US"/>
        </w:rPr>
        <w:t>Cross-sectional descriptive study. The data was obtained from the MEDLINE database</w:t>
      </w:r>
      <w:r w:rsidR="00BC0D17">
        <w:rPr>
          <w:rFonts w:ascii="Arial" w:hAnsi="Arial" w:cs="Arial"/>
          <w:sz w:val="24"/>
          <w:szCs w:val="24"/>
          <w:lang w:val="en-US"/>
        </w:rPr>
        <w:t xml:space="preserve">, </w:t>
      </w:r>
      <w:r w:rsidR="00BC0D17" w:rsidRPr="00BC0D17">
        <w:rPr>
          <w:rFonts w:ascii="Arial" w:hAnsi="Arial" w:cs="Arial"/>
          <w:sz w:val="24"/>
          <w:szCs w:val="24"/>
          <w:lang w:val="en-US"/>
        </w:rPr>
        <w:t>through PubMed</w:t>
      </w:r>
      <w:r w:rsidR="00BC0D17">
        <w:rPr>
          <w:rFonts w:ascii="Arial" w:hAnsi="Arial" w:cs="Arial"/>
          <w:sz w:val="24"/>
          <w:szCs w:val="24"/>
          <w:lang w:val="en-US"/>
        </w:rPr>
        <w:t>,</w:t>
      </w:r>
      <w:r w:rsidRPr="00BC0D17">
        <w:rPr>
          <w:rFonts w:ascii="Arial" w:hAnsi="Arial" w:cs="Arial"/>
          <w:sz w:val="24"/>
          <w:szCs w:val="24"/>
          <w:lang w:val="en-US"/>
        </w:rPr>
        <w:t xml:space="preserve"> by interrogating the study terms in the descriptor, title and summary </w:t>
      </w:r>
      <w:r w:rsidR="00BC0D17">
        <w:rPr>
          <w:rFonts w:ascii="Arial" w:hAnsi="Arial" w:cs="Arial"/>
          <w:sz w:val="24"/>
          <w:szCs w:val="24"/>
          <w:lang w:val="en-US"/>
        </w:rPr>
        <w:t>fields. Search date was May 2018</w:t>
      </w:r>
      <w:r w:rsidRPr="00BC0D17">
        <w:rPr>
          <w:rFonts w:ascii="Arial" w:hAnsi="Arial" w:cs="Arial"/>
          <w:sz w:val="24"/>
          <w:szCs w:val="24"/>
          <w:lang w:val="en-US"/>
        </w:rPr>
        <w:t xml:space="preserve">. </w:t>
      </w:r>
    </w:p>
    <w:p w:rsidR="007F2053" w:rsidRPr="007F2053" w:rsidRDefault="007F2053" w:rsidP="007F2053">
      <w:pPr>
        <w:spacing w:after="0" w:line="480" w:lineRule="auto"/>
        <w:jc w:val="both"/>
        <w:rPr>
          <w:rFonts w:ascii="Arial" w:hAnsi="Arial" w:cs="Arial"/>
          <w:b/>
          <w:sz w:val="24"/>
          <w:szCs w:val="24"/>
          <w:lang w:val="en-US"/>
        </w:rPr>
      </w:pPr>
      <w:r w:rsidRPr="007F2053">
        <w:rPr>
          <w:rFonts w:ascii="Arial" w:hAnsi="Arial" w:cs="Arial"/>
          <w:b/>
          <w:sz w:val="24"/>
          <w:szCs w:val="24"/>
          <w:lang w:val="en-US"/>
        </w:rPr>
        <w:t xml:space="preserve">Results: </w:t>
      </w:r>
      <w:r w:rsidR="00BC0D17">
        <w:rPr>
          <w:rFonts w:ascii="Arial" w:hAnsi="Arial" w:cs="Arial"/>
          <w:sz w:val="24"/>
          <w:szCs w:val="24"/>
          <w:lang w:val="en-US"/>
        </w:rPr>
        <w:t>A total of 74</w:t>
      </w:r>
      <w:r w:rsidRPr="00BC0D17">
        <w:rPr>
          <w:rFonts w:ascii="Arial" w:hAnsi="Arial" w:cs="Arial"/>
          <w:sz w:val="24"/>
          <w:szCs w:val="24"/>
          <w:lang w:val="en-US"/>
        </w:rPr>
        <w:t xml:space="preserve"> references were analyzed. The numb</w:t>
      </w:r>
      <w:r w:rsidR="003977D1">
        <w:rPr>
          <w:rFonts w:ascii="Arial" w:hAnsi="Arial" w:cs="Arial"/>
          <w:sz w:val="24"/>
          <w:szCs w:val="24"/>
          <w:lang w:val="en-US"/>
        </w:rPr>
        <w:t xml:space="preserve">er of originals was </w:t>
      </w:r>
      <w:r w:rsidR="003977D1" w:rsidRPr="003977D1">
        <w:rPr>
          <w:rFonts w:ascii="Arial" w:hAnsi="Arial" w:cs="Arial"/>
          <w:sz w:val="24"/>
          <w:szCs w:val="24"/>
          <w:lang w:val="en-US"/>
        </w:rPr>
        <w:t>32 (43</w:t>
      </w:r>
      <w:r w:rsidR="003977D1">
        <w:rPr>
          <w:rFonts w:ascii="Arial" w:hAnsi="Arial" w:cs="Arial"/>
          <w:sz w:val="24"/>
          <w:szCs w:val="24"/>
          <w:lang w:val="en-US"/>
        </w:rPr>
        <w:t>.</w:t>
      </w:r>
      <w:r w:rsidR="003977D1" w:rsidRPr="003977D1">
        <w:rPr>
          <w:rFonts w:ascii="Arial" w:hAnsi="Arial" w:cs="Arial"/>
          <w:sz w:val="24"/>
          <w:szCs w:val="24"/>
          <w:lang w:val="en-US"/>
        </w:rPr>
        <w:t>2%)</w:t>
      </w:r>
      <w:r w:rsidR="003977D1">
        <w:rPr>
          <w:rFonts w:ascii="Arial" w:hAnsi="Arial" w:cs="Arial"/>
          <w:sz w:val="24"/>
          <w:szCs w:val="24"/>
          <w:lang w:val="en-US"/>
        </w:rPr>
        <w:t>, identifying 56</w:t>
      </w:r>
      <w:r w:rsidRPr="00BC0D17">
        <w:rPr>
          <w:rFonts w:ascii="Arial" w:hAnsi="Arial" w:cs="Arial"/>
          <w:sz w:val="24"/>
          <w:szCs w:val="24"/>
          <w:lang w:val="en-US"/>
        </w:rPr>
        <w:t xml:space="preserve"> institutions, with a</w:t>
      </w:r>
      <w:r w:rsidR="003977D1">
        <w:rPr>
          <w:rFonts w:ascii="Arial" w:hAnsi="Arial" w:cs="Arial"/>
          <w:sz w:val="24"/>
          <w:szCs w:val="24"/>
          <w:lang w:val="en-US"/>
        </w:rPr>
        <w:t xml:space="preserve"> Cooperation Index of </w:t>
      </w:r>
      <w:r w:rsidR="003977D1" w:rsidRPr="003977D1">
        <w:rPr>
          <w:rFonts w:ascii="Arial" w:hAnsi="Arial" w:cs="Arial"/>
          <w:sz w:val="24"/>
          <w:szCs w:val="24"/>
          <w:lang w:val="en-US"/>
        </w:rPr>
        <w:t>1</w:t>
      </w:r>
      <w:r w:rsidR="003977D1">
        <w:rPr>
          <w:rFonts w:ascii="Arial" w:hAnsi="Arial" w:cs="Arial"/>
          <w:sz w:val="24"/>
          <w:szCs w:val="24"/>
          <w:lang w:val="en-US"/>
        </w:rPr>
        <w:t>.</w:t>
      </w:r>
      <w:r w:rsidR="003977D1" w:rsidRPr="003977D1">
        <w:rPr>
          <w:rFonts w:ascii="Arial" w:hAnsi="Arial" w:cs="Arial"/>
          <w:sz w:val="24"/>
          <w:szCs w:val="24"/>
          <w:lang w:val="en-US"/>
        </w:rPr>
        <w:t>4 ± 0</w:t>
      </w:r>
      <w:proofErr w:type="gramStart"/>
      <w:r w:rsidR="003977D1" w:rsidRPr="003977D1">
        <w:rPr>
          <w:rFonts w:ascii="Arial" w:hAnsi="Arial" w:cs="Arial"/>
          <w:sz w:val="24"/>
          <w:szCs w:val="24"/>
          <w:lang w:val="en-US"/>
        </w:rPr>
        <w:t>,1</w:t>
      </w:r>
      <w:proofErr w:type="gramEnd"/>
      <w:r w:rsidR="003977D1" w:rsidRPr="003977D1">
        <w:rPr>
          <w:rFonts w:ascii="Arial" w:hAnsi="Arial" w:cs="Arial"/>
          <w:sz w:val="24"/>
          <w:szCs w:val="24"/>
          <w:lang w:val="en-US"/>
        </w:rPr>
        <w:t xml:space="preserve"> </w:t>
      </w:r>
      <w:r w:rsidRPr="00BC0D17">
        <w:rPr>
          <w:rFonts w:ascii="Arial" w:hAnsi="Arial" w:cs="Arial"/>
          <w:sz w:val="24"/>
          <w:szCs w:val="24"/>
          <w:lang w:val="en-US"/>
        </w:rPr>
        <w:t xml:space="preserve"> authors / article. The predominant language was </w:t>
      </w:r>
      <w:proofErr w:type="spellStart"/>
      <w:proofErr w:type="gramStart"/>
      <w:r w:rsidR="003977D1">
        <w:rPr>
          <w:rFonts w:ascii="Arial" w:hAnsi="Arial" w:cs="Arial"/>
          <w:sz w:val="24"/>
          <w:szCs w:val="24"/>
          <w:lang w:val="en-US"/>
        </w:rPr>
        <w:t>japanese</w:t>
      </w:r>
      <w:proofErr w:type="spellEnd"/>
      <w:proofErr w:type="gramEnd"/>
      <w:r w:rsidR="003977D1">
        <w:rPr>
          <w:rFonts w:ascii="Arial" w:hAnsi="Arial" w:cs="Arial"/>
          <w:sz w:val="24"/>
          <w:szCs w:val="24"/>
          <w:lang w:val="en-US"/>
        </w:rPr>
        <w:t xml:space="preserve"> with 36 (48.6</w:t>
      </w:r>
      <w:r w:rsidRPr="00BC0D17">
        <w:rPr>
          <w:rFonts w:ascii="Arial" w:hAnsi="Arial" w:cs="Arial"/>
          <w:sz w:val="24"/>
          <w:szCs w:val="24"/>
          <w:lang w:val="en-US"/>
        </w:rPr>
        <w:t>%) articles. The obsolescence, according t</w:t>
      </w:r>
      <w:r w:rsidR="003977D1">
        <w:rPr>
          <w:rFonts w:ascii="Arial" w:hAnsi="Arial" w:cs="Arial"/>
          <w:sz w:val="24"/>
          <w:szCs w:val="24"/>
          <w:lang w:val="en-US"/>
        </w:rPr>
        <w:t>o the Burton-</w:t>
      </w:r>
      <w:proofErr w:type="spellStart"/>
      <w:r w:rsidR="003977D1">
        <w:rPr>
          <w:rFonts w:ascii="Arial" w:hAnsi="Arial" w:cs="Arial"/>
          <w:sz w:val="24"/>
          <w:szCs w:val="24"/>
          <w:lang w:val="en-US"/>
        </w:rPr>
        <w:t>Kebler</w:t>
      </w:r>
      <w:proofErr w:type="spellEnd"/>
      <w:r w:rsidR="003977D1">
        <w:rPr>
          <w:rFonts w:ascii="Arial" w:hAnsi="Arial" w:cs="Arial"/>
          <w:sz w:val="24"/>
          <w:szCs w:val="24"/>
          <w:lang w:val="en-US"/>
        </w:rPr>
        <w:t xml:space="preserve"> Index, was 15</w:t>
      </w:r>
      <w:r w:rsidRPr="00BC0D17">
        <w:rPr>
          <w:rFonts w:ascii="Arial" w:hAnsi="Arial" w:cs="Arial"/>
          <w:sz w:val="24"/>
          <w:szCs w:val="24"/>
          <w:lang w:val="en-US"/>
        </w:rPr>
        <w:t xml:space="preserve"> yea</w:t>
      </w:r>
      <w:r w:rsidR="003977D1">
        <w:rPr>
          <w:rFonts w:ascii="Arial" w:hAnsi="Arial" w:cs="Arial"/>
          <w:sz w:val="24"/>
          <w:szCs w:val="24"/>
          <w:lang w:val="en-US"/>
        </w:rPr>
        <w:t>rs and the Price Index was 9.5</w:t>
      </w:r>
      <w:r w:rsidRPr="00BC0D17">
        <w:rPr>
          <w:rFonts w:ascii="Arial" w:hAnsi="Arial" w:cs="Arial"/>
          <w:sz w:val="24"/>
          <w:szCs w:val="24"/>
          <w:lang w:val="en-US"/>
        </w:rPr>
        <w:t>%.</w:t>
      </w:r>
      <w:r w:rsidR="003977D1">
        <w:rPr>
          <w:rFonts w:ascii="Arial" w:hAnsi="Arial" w:cs="Arial"/>
          <w:sz w:val="24"/>
          <w:szCs w:val="24"/>
          <w:lang w:val="en-US"/>
        </w:rPr>
        <w:t xml:space="preserve"> The core of Bradford included 1 journal</w:t>
      </w:r>
      <w:r w:rsidRPr="00BC0D17">
        <w:rPr>
          <w:rFonts w:ascii="Arial" w:hAnsi="Arial" w:cs="Arial"/>
          <w:sz w:val="24"/>
          <w:szCs w:val="24"/>
          <w:lang w:val="en-US"/>
        </w:rPr>
        <w:t>. The most widely used descriptor was “</w:t>
      </w:r>
      <w:r w:rsidR="003977D1" w:rsidRPr="003977D1">
        <w:rPr>
          <w:rFonts w:ascii="Arial" w:hAnsi="Arial" w:cs="Arial"/>
          <w:i/>
          <w:sz w:val="24"/>
          <w:szCs w:val="24"/>
          <w:lang w:val="en-US"/>
        </w:rPr>
        <w:t>Home Care Services, Hospital-Based</w:t>
      </w:r>
      <w:r w:rsidRPr="00BC0D17">
        <w:rPr>
          <w:rFonts w:ascii="Arial" w:hAnsi="Arial" w:cs="Arial"/>
          <w:sz w:val="24"/>
          <w:szCs w:val="24"/>
          <w:lang w:val="en-US"/>
        </w:rPr>
        <w:t xml:space="preserve">” on </w:t>
      </w:r>
      <w:r w:rsidR="003977D1">
        <w:rPr>
          <w:rFonts w:ascii="Arial" w:hAnsi="Arial" w:cs="Arial"/>
          <w:sz w:val="24"/>
          <w:szCs w:val="24"/>
          <w:lang w:val="en-US"/>
        </w:rPr>
        <w:t>52 (70.3</w:t>
      </w:r>
      <w:r w:rsidRPr="00BC0D17">
        <w:rPr>
          <w:rFonts w:ascii="Arial" w:hAnsi="Arial" w:cs="Arial"/>
          <w:sz w:val="24"/>
          <w:szCs w:val="24"/>
          <w:lang w:val="en-US"/>
        </w:rPr>
        <w:t>%) occasions and the most represented them</w:t>
      </w:r>
      <w:r w:rsidR="003977D1">
        <w:rPr>
          <w:rFonts w:ascii="Arial" w:hAnsi="Arial" w:cs="Arial"/>
          <w:sz w:val="24"/>
          <w:szCs w:val="24"/>
          <w:lang w:val="en-US"/>
        </w:rPr>
        <w:t>e area Health Care Category, 134 (34.4</w:t>
      </w:r>
      <w:r w:rsidRPr="00BC0D17">
        <w:rPr>
          <w:rFonts w:ascii="Arial" w:hAnsi="Arial" w:cs="Arial"/>
          <w:sz w:val="24"/>
          <w:szCs w:val="24"/>
          <w:lang w:val="en-US"/>
        </w:rPr>
        <w:t>%) times.</w:t>
      </w:r>
    </w:p>
    <w:p w:rsidR="003A7FBC" w:rsidRPr="00A137B3" w:rsidRDefault="007F2053" w:rsidP="003A7FBC">
      <w:pPr>
        <w:spacing w:after="0" w:line="480" w:lineRule="auto"/>
        <w:jc w:val="both"/>
        <w:rPr>
          <w:rFonts w:ascii="Arial" w:hAnsi="Arial" w:cs="Arial"/>
          <w:sz w:val="24"/>
          <w:szCs w:val="24"/>
          <w:lang w:val="en-US"/>
        </w:rPr>
      </w:pPr>
      <w:r w:rsidRPr="007F2053">
        <w:rPr>
          <w:rFonts w:ascii="Arial" w:hAnsi="Arial" w:cs="Arial"/>
          <w:b/>
          <w:sz w:val="24"/>
          <w:szCs w:val="24"/>
          <w:lang w:val="en-US"/>
        </w:rPr>
        <w:t xml:space="preserve">Conclusions: </w:t>
      </w:r>
      <w:r w:rsidRPr="003977D1">
        <w:rPr>
          <w:rFonts w:ascii="Arial" w:hAnsi="Arial" w:cs="Arial"/>
          <w:sz w:val="24"/>
          <w:szCs w:val="24"/>
          <w:lang w:val="en-US"/>
        </w:rPr>
        <w:t xml:space="preserve">The scientific production on </w:t>
      </w:r>
      <w:r w:rsidR="003977D1">
        <w:rPr>
          <w:rFonts w:ascii="Arial" w:hAnsi="Arial" w:cs="Arial"/>
          <w:sz w:val="24"/>
          <w:szCs w:val="24"/>
          <w:lang w:val="en-US"/>
        </w:rPr>
        <w:t xml:space="preserve">hazardous drugs in </w:t>
      </w:r>
      <w:r w:rsidR="003977D1" w:rsidRPr="00BC0D17">
        <w:rPr>
          <w:rFonts w:ascii="Arial" w:hAnsi="Arial" w:cs="Arial"/>
          <w:sz w:val="24"/>
          <w:szCs w:val="24"/>
          <w:lang w:val="en-US"/>
        </w:rPr>
        <w:t xml:space="preserve">home care </w:t>
      </w:r>
      <w:r w:rsidR="003977D1">
        <w:rPr>
          <w:rFonts w:ascii="Arial" w:hAnsi="Arial" w:cs="Arial"/>
          <w:sz w:val="24"/>
          <w:szCs w:val="24"/>
          <w:lang w:val="en-US"/>
        </w:rPr>
        <w:t>services based in the hos</w:t>
      </w:r>
      <w:r w:rsidR="003977D1">
        <w:rPr>
          <w:rFonts w:ascii="Arial" w:hAnsi="Arial" w:cs="Arial"/>
          <w:sz w:val="24"/>
          <w:szCs w:val="24"/>
          <w:lang w:val="en-US"/>
        </w:rPr>
        <w:softHyphen/>
        <w:t>pital is</w:t>
      </w:r>
      <w:r w:rsidR="003977D1" w:rsidRPr="003977D1">
        <w:rPr>
          <w:rFonts w:ascii="Arial" w:hAnsi="Arial" w:cs="Arial"/>
          <w:sz w:val="24"/>
          <w:szCs w:val="24"/>
          <w:lang w:val="en-US"/>
        </w:rPr>
        <w:t xml:space="preserve"> a </w:t>
      </w:r>
      <w:r w:rsidR="003977D1">
        <w:rPr>
          <w:rFonts w:ascii="Arial" w:hAnsi="Arial" w:cs="Arial"/>
          <w:sz w:val="24"/>
          <w:szCs w:val="24"/>
          <w:lang w:val="en-US"/>
        </w:rPr>
        <w:t xml:space="preserve">declining </w:t>
      </w:r>
      <w:r w:rsidR="003A7FBC">
        <w:rPr>
          <w:rFonts w:ascii="Arial" w:hAnsi="Arial" w:cs="Arial"/>
          <w:sz w:val="24"/>
          <w:szCs w:val="24"/>
          <w:lang w:val="en-US"/>
        </w:rPr>
        <w:t xml:space="preserve">and not uniform </w:t>
      </w:r>
      <w:r w:rsidR="003977D1" w:rsidRPr="003977D1">
        <w:rPr>
          <w:rFonts w:ascii="Arial" w:hAnsi="Arial" w:cs="Arial"/>
          <w:sz w:val="24"/>
          <w:szCs w:val="24"/>
          <w:lang w:val="en-US"/>
        </w:rPr>
        <w:t>thematic area, with a gre</w:t>
      </w:r>
      <w:r w:rsidR="003A7FBC">
        <w:rPr>
          <w:rFonts w:ascii="Arial" w:hAnsi="Arial" w:cs="Arial"/>
          <w:sz w:val="24"/>
          <w:szCs w:val="24"/>
          <w:lang w:val="en-US"/>
        </w:rPr>
        <w:t>at fragmentation</w:t>
      </w:r>
      <w:r w:rsidR="003977D1" w:rsidRPr="003977D1">
        <w:rPr>
          <w:rFonts w:ascii="Arial" w:hAnsi="Arial" w:cs="Arial"/>
          <w:sz w:val="24"/>
          <w:szCs w:val="24"/>
          <w:lang w:val="en-US"/>
        </w:rPr>
        <w:t xml:space="preserve">, without large reference groups or a solid base from which further studies can be continued. Japanese is the majority language. The descriptors and the thematic areas are in accordance with the studied area, although it would be convenient, given the increasing awareness with </w:t>
      </w:r>
      <w:r w:rsidR="003A7FBC">
        <w:rPr>
          <w:rFonts w:ascii="Arial" w:hAnsi="Arial" w:cs="Arial"/>
          <w:sz w:val="24"/>
          <w:szCs w:val="24"/>
          <w:lang w:val="en-US"/>
        </w:rPr>
        <w:t>handling hazardous drugs</w:t>
      </w:r>
      <w:r w:rsidR="003977D1" w:rsidRPr="003977D1">
        <w:rPr>
          <w:rFonts w:ascii="Arial" w:hAnsi="Arial" w:cs="Arial"/>
          <w:sz w:val="24"/>
          <w:szCs w:val="24"/>
          <w:lang w:val="en-US"/>
        </w:rPr>
        <w:t xml:space="preserve">, the development of a specific </w:t>
      </w:r>
      <w:proofErr w:type="spellStart"/>
      <w:r w:rsidR="003977D1" w:rsidRPr="003977D1">
        <w:rPr>
          <w:rFonts w:ascii="Arial" w:hAnsi="Arial" w:cs="Arial"/>
          <w:sz w:val="24"/>
          <w:szCs w:val="24"/>
          <w:lang w:val="en-US"/>
        </w:rPr>
        <w:t>MeSH</w:t>
      </w:r>
      <w:proofErr w:type="spellEnd"/>
      <w:r w:rsidR="003977D1" w:rsidRPr="003977D1">
        <w:rPr>
          <w:rFonts w:ascii="Arial" w:hAnsi="Arial" w:cs="Arial"/>
          <w:sz w:val="24"/>
          <w:szCs w:val="24"/>
          <w:lang w:val="en-US"/>
        </w:rPr>
        <w:t xml:space="preserve"> descriptor.</w:t>
      </w:r>
      <w:r w:rsidRPr="003977D1">
        <w:rPr>
          <w:rFonts w:ascii="Arial" w:hAnsi="Arial" w:cs="Arial"/>
          <w:sz w:val="24"/>
          <w:szCs w:val="24"/>
          <w:lang w:val="en-US"/>
        </w:rPr>
        <w:t xml:space="preserve"> </w:t>
      </w:r>
      <w:proofErr w:type="gramStart"/>
      <w:r w:rsidR="003A7FBC">
        <w:rPr>
          <w:rFonts w:ascii="Arial" w:hAnsi="Arial" w:cs="Arial"/>
          <w:sz w:val="24"/>
          <w:szCs w:val="24"/>
          <w:lang w:val="en-US"/>
        </w:rPr>
        <w:t>indexed</w:t>
      </w:r>
      <w:proofErr w:type="gramEnd"/>
      <w:r w:rsidR="003A7FBC">
        <w:rPr>
          <w:rFonts w:ascii="Arial" w:hAnsi="Arial" w:cs="Arial"/>
          <w:sz w:val="24"/>
          <w:szCs w:val="24"/>
          <w:lang w:val="en-US"/>
        </w:rPr>
        <w:t xml:space="preserve"> in the MEDLINE database</w:t>
      </w:r>
      <w:r w:rsidRPr="003977D1">
        <w:rPr>
          <w:rFonts w:ascii="Arial" w:hAnsi="Arial" w:cs="Arial"/>
          <w:sz w:val="24"/>
          <w:szCs w:val="24"/>
          <w:lang w:val="en-US"/>
        </w:rPr>
        <w:t xml:space="preserve">. </w:t>
      </w:r>
      <w:r w:rsidR="003A7FBC" w:rsidRPr="00804D10">
        <w:rPr>
          <w:rFonts w:ascii="Arial" w:hAnsi="Arial" w:cs="Arial"/>
          <w:sz w:val="24"/>
          <w:szCs w:val="24"/>
          <w:lang w:val="en-US"/>
        </w:rPr>
        <w:t>The thematic classification fully corresponds to the subject matter investigated.</w:t>
      </w:r>
    </w:p>
    <w:p w:rsidR="003977D1" w:rsidRPr="003977D1" w:rsidRDefault="003977D1" w:rsidP="007F2053">
      <w:pPr>
        <w:spacing w:after="0" w:line="480" w:lineRule="auto"/>
        <w:jc w:val="both"/>
        <w:rPr>
          <w:rFonts w:ascii="Arial" w:hAnsi="Arial" w:cs="Arial"/>
          <w:sz w:val="24"/>
          <w:szCs w:val="24"/>
          <w:lang w:val="en-US"/>
        </w:rPr>
      </w:pPr>
    </w:p>
    <w:p w:rsidR="007F2053" w:rsidRPr="007F2053" w:rsidRDefault="007F2053" w:rsidP="007F2053">
      <w:pPr>
        <w:spacing w:after="0" w:line="480" w:lineRule="auto"/>
        <w:jc w:val="both"/>
        <w:rPr>
          <w:rFonts w:ascii="Arial" w:hAnsi="Arial" w:cs="Arial"/>
          <w:sz w:val="24"/>
          <w:szCs w:val="24"/>
          <w:lang w:val="en-US"/>
        </w:rPr>
      </w:pPr>
      <w:r w:rsidRPr="007F2053">
        <w:rPr>
          <w:rFonts w:ascii="Arial" w:hAnsi="Arial" w:cs="Arial"/>
          <w:b/>
          <w:sz w:val="24"/>
          <w:szCs w:val="24"/>
          <w:lang w:val="en-US"/>
        </w:rPr>
        <w:lastRenderedPageBreak/>
        <w:t xml:space="preserve">Keywords: </w:t>
      </w:r>
      <w:r w:rsidRPr="007F2053">
        <w:rPr>
          <w:rFonts w:ascii="Arial" w:hAnsi="Arial" w:cs="Arial"/>
          <w:sz w:val="24"/>
          <w:szCs w:val="24"/>
          <w:lang w:val="en-US"/>
        </w:rPr>
        <w:t>Antineoplastic Agents; Hazardous Substances; Cytostatic Agents Home Care Services, Hospital-Based;</w:t>
      </w:r>
      <w:r>
        <w:rPr>
          <w:rFonts w:ascii="Arial" w:hAnsi="Arial" w:cs="Arial"/>
          <w:sz w:val="24"/>
          <w:szCs w:val="24"/>
          <w:lang w:val="en-US"/>
        </w:rPr>
        <w:t xml:space="preserve"> </w:t>
      </w:r>
      <w:r w:rsidRPr="007F2053">
        <w:rPr>
          <w:rFonts w:ascii="Arial" w:hAnsi="Arial" w:cs="Arial"/>
          <w:sz w:val="24"/>
          <w:szCs w:val="24"/>
          <w:lang w:val="en-US"/>
        </w:rPr>
        <w:t xml:space="preserve">Access to information; </w:t>
      </w:r>
      <w:proofErr w:type="spellStart"/>
      <w:r w:rsidRPr="007F2053">
        <w:rPr>
          <w:rFonts w:ascii="Arial" w:hAnsi="Arial" w:cs="Arial"/>
          <w:sz w:val="24"/>
          <w:szCs w:val="24"/>
          <w:lang w:val="en-US"/>
        </w:rPr>
        <w:t>Bibliometrics</w:t>
      </w:r>
      <w:proofErr w:type="spellEnd"/>
      <w:r w:rsidRPr="007F2053">
        <w:rPr>
          <w:rFonts w:ascii="Arial" w:hAnsi="Arial" w:cs="Arial"/>
          <w:sz w:val="24"/>
          <w:szCs w:val="24"/>
          <w:lang w:val="en-US"/>
        </w:rPr>
        <w:t>; Bibliometric Indicators; Medical Subject Headings.</w:t>
      </w: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7F2053" w:rsidRDefault="007F2053" w:rsidP="009F7FF2">
      <w:pPr>
        <w:spacing w:after="0" w:line="480" w:lineRule="auto"/>
        <w:jc w:val="both"/>
        <w:rPr>
          <w:rFonts w:ascii="Arial" w:hAnsi="Arial" w:cs="Arial"/>
          <w:b/>
          <w:sz w:val="24"/>
          <w:szCs w:val="24"/>
          <w:lang w:val="en-US"/>
        </w:rPr>
      </w:pPr>
    </w:p>
    <w:p w:rsidR="001C6058" w:rsidRPr="007F2053" w:rsidRDefault="001C6058" w:rsidP="009F7FF2">
      <w:pPr>
        <w:spacing w:after="0" w:line="480" w:lineRule="auto"/>
        <w:jc w:val="both"/>
        <w:rPr>
          <w:rFonts w:ascii="Arial" w:hAnsi="Arial" w:cs="Arial"/>
          <w:b/>
          <w:sz w:val="24"/>
          <w:szCs w:val="24"/>
          <w:lang w:val="en-US"/>
        </w:rPr>
      </w:pPr>
    </w:p>
    <w:p w:rsidR="001C6A94" w:rsidRDefault="005D61E9" w:rsidP="009F7FF2">
      <w:pPr>
        <w:spacing w:after="0" w:line="480" w:lineRule="auto"/>
        <w:jc w:val="both"/>
        <w:rPr>
          <w:rFonts w:ascii="Arial" w:hAnsi="Arial" w:cs="Arial"/>
          <w:b/>
          <w:sz w:val="24"/>
          <w:szCs w:val="24"/>
        </w:rPr>
      </w:pPr>
      <w:r>
        <w:rPr>
          <w:rFonts w:ascii="Arial" w:hAnsi="Arial" w:cs="Arial"/>
          <w:b/>
          <w:sz w:val="24"/>
          <w:szCs w:val="24"/>
        </w:rPr>
        <w:lastRenderedPageBreak/>
        <w:t>INTRODUCCIÓN</w:t>
      </w:r>
    </w:p>
    <w:p w:rsidR="00481893" w:rsidRPr="001C6A94" w:rsidRDefault="00481893" w:rsidP="009F7FF2">
      <w:pPr>
        <w:spacing w:after="0" w:line="480" w:lineRule="auto"/>
        <w:jc w:val="both"/>
        <w:rPr>
          <w:rFonts w:ascii="Arial" w:hAnsi="Arial" w:cs="Arial"/>
          <w:b/>
          <w:sz w:val="24"/>
          <w:szCs w:val="24"/>
        </w:rPr>
      </w:pPr>
    </w:p>
    <w:p w:rsidR="005D61E9" w:rsidRPr="00485D9F" w:rsidRDefault="001C6A94" w:rsidP="009F7FF2">
      <w:pPr>
        <w:spacing w:after="0" w:line="480" w:lineRule="auto"/>
        <w:jc w:val="both"/>
        <w:rPr>
          <w:rFonts w:ascii="Arial" w:hAnsi="Arial" w:cs="Arial"/>
          <w:sz w:val="24"/>
          <w:szCs w:val="24"/>
          <w:lang w:val="es-ES_tradnl"/>
        </w:rPr>
      </w:pPr>
      <w:r w:rsidRPr="00485D9F">
        <w:rPr>
          <w:rFonts w:ascii="Arial" w:hAnsi="Arial" w:cs="Arial"/>
          <w:sz w:val="24"/>
          <w:szCs w:val="24"/>
          <w:lang w:val="es-ES_tradnl"/>
        </w:rPr>
        <w:t xml:space="preserve">La Hospitalización a Domicilio (HAD) es un modelo asistencial eficaz, seguro y satisfactorio para los </w:t>
      </w:r>
      <w:r w:rsidRPr="00666C92">
        <w:rPr>
          <w:rFonts w:ascii="Arial" w:hAnsi="Arial" w:cs="Arial"/>
          <w:sz w:val="24"/>
          <w:szCs w:val="24"/>
          <w:lang w:val="es-ES_tradnl"/>
        </w:rPr>
        <w:t>pacientes</w:t>
      </w:r>
      <w:r w:rsidRPr="00485D9F">
        <w:rPr>
          <w:rFonts w:ascii="Arial" w:hAnsi="Arial" w:cs="Arial"/>
          <w:sz w:val="24"/>
          <w:szCs w:val="24"/>
          <w:lang w:val="es-ES_tradnl"/>
        </w:rPr>
        <w:t xml:space="preserve"> y familiares, cuya función primordial es  brindar al </w:t>
      </w:r>
      <w:r w:rsidR="00666C92">
        <w:rPr>
          <w:rFonts w:ascii="Arial" w:hAnsi="Arial" w:cs="Arial"/>
          <w:sz w:val="24"/>
          <w:szCs w:val="24"/>
          <w:lang w:val="es-ES_tradnl"/>
        </w:rPr>
        <w:t xml:space="preserve">enfermo </w:t>
      </w:r>
      <w:r w:rsidRPr="00485D9F">
        <w:rPr>
          <w:rFonts w:ascii="Arial" w:hAnsi="Arial" w:cs="Arial"/>
          <w:sz w:val="24"/>
          <w:szCs w:val="24"/>
          <w:lang w:val="es-ES_tradnl"/>
        </w:rPr>
        <w:t xml:space="preserve">en su domicilio cuidados médicos y de enfermería en igual cantidad y calidad que en el hospital </w:t>
      </w:r>
      <w:r w:rsidRPr="00485D9F">
        <w:rPr>
          <w:rFonts w:ascii="Arial" w:hAnsi="Arial" w:cs="Arial"/>
          <w:sz w:val="24"/>
          <w:szCs w:val="24"/>
        </w:rPr>
        <w:t>(1)</w:t>
      </w:r>
      <w:r w:rsidRPr="00485D9F">
        <w:rPr>
          <w:rFonts w:ascii="Arial" w:hAnsi="Arial" w:cs="Arial"/>
          <w:sz w:val="24"/>
          <w:szCs w:val="24"/>
          <w:lang w:val="es-ES_tradnl"/>
        </w:rPr>
        <w:t xml:space="preserve">. </w:t>
      </w:r>
    </w:p>
    <w:p w:rsidR="00666C92" w:rsidRDefault="002A156F" w:rsidP="009F7FF2">
      <w:pPr>
        <w:spacing w:after="0" w:line="480" w:lineRule="auto"/>
        <w:jc w:val="both"/>
        <w:rPr>
          <w:rFonts w:ascii="Arial" w:hAnsi="Arial" w:cs="Arial"/>
          <w:sz w:val="24"/>
          <w:szCs w:val="24"/>
          <w:lang w:val="es-ES_tradnl"/>
        </w:rPr>
      </w:pPr>
      <w:r w:rsidRPr="00485D9F">
        <w:rPr>
          <w:rFonts w:ascii="Arial" w:hAnsi="Arial" w:cs="Arial"/>
          <w:sz w:val="24"/>
          <w:szCs w:val="24"/>
        </w:rPr>
        <w:t>L</w:t>
      </w:r>
      <w:r w:rsidR="00645058" w:rsidRPr="00485D9F">
        <w:rPr>
          <w:rFonts w:ascii="Arial" w:hAnsi="Arial" w:cs="Arial"/>
          <w:sz w:val="24"/>
          <w:szCs w:val="24"/>
          <w:lang w:val="es-ES_tradnl"/>
        </w:rPr>
        <w:t xml:space="preserve">a necesidad de descongestionar </w:t>
      </w:r>
      <w:r w:rsidRPr="00485D9F">
        <w:rPr>
          <w:rFonts w:ascii="Arial" w:hAnsi="Arial" w:cs="Arial"/>
          <w:sz w:val="24"/>
          <w:szCs w:val="24"/>
          <w:lang w:val="es-ES_tradnl"/>
        </w:rPr>
        <w:t xml:space="preserve">los hospitales, así como el </w:t>
      </w:r>
      <w:r w:rsidRPr="00485D9F">
        <w:rPr>
          <w:rFonts w:ascii="Arial" w:hAnsi="Arial" w:cs="Arial"/>
          <w:sz w:val="24"/>
          <w:szCs w:val="24"/>
          <w:shd w:val="clear" w:color="auto" w:fill="FFFFFF"/>
        </w:rPr>
        <w:t>progresivo proceso de “</w:t>
      </w:r>
      <w:proofErr w:type="spellStart"/>
      <w:r w:rsidRPr="00485D9F">
        <w:rPr>
          <w:rFonts w:ascii="Arial" w:hAnsi="Arial" w:cs="Arial"/>
          <w:sz w:val="24"/>
          <w:szCs w:val="24"/>
          <w:shd w:val="clear" w:color="auto" w:fill="FFFFFF"/>
        </w:rPr>
        <w:t>ambulatorización</w:t>
      </w:r>
      <w:proofErr w:type="spellEnd"/>
      <w:r w:rsidRPr="00485D9F">
        <w:rPr>
          <w:rFonts w:ascii="Arial" w:hAnsi="Arial" w:cs="Arial"/>
          <w:sz w:val="24"/>
          <w:szCs w:val="24"/>
          <w:shd w:val="clear" w:color="auto" w:fill="FFFFFF"/>
        </w:rPr>
        <w:t>” de la gestión sanitaria</w:t>
      </w:r>
      <w:r w:rsidR="007F663A" w:rsidRPr="00485D9F">
        <w:rPr>
          <w:rFonts w:ascii="Arial" w:hAnsi="Arial" w:cs="Arial"/>
          <w:sz w:val="24"/>
          <w:szCs w:val="24"/>
          <w:lang w:val="es-ES_tradnl"/>
        </w:rPr>
        <w:t xml:space="preserve">, han </w:t>
      </w:r>
      <w:r w:rsidR="00880C77" w:rsidRPr="00485D9F">
        <w:rPr>
          <w:rFonts w:ascii="Arial" w:hAnsi="Arial" w:cs="Arial"/>
          <w:sz w:val="24"/>
          <w:szCs w:val="24"/>
          <w:lang w:val="es-ES_tradnl"/>
        </w:rPr>
        <w:t>impulsado</w:t>
      </w:r>
      <w:r w:rsidR="001C6A94" w:rsidRPr="00485D9F">
        <w:rPr>
          <w:rFonts w:ascii="Arial" w:hAnsi="Arial" w:cs="Arial"/>
          <w:sz w:val="24"/>
          <w:szCs w:val="24"/>
          <w:lang w:val="es-ES_tradnl"/>
        </w:rPr>
        <w:t xml:space="preserve"> en los últimos 70 años</w:t>
      </w:r>
      <w:r w:rsidR="00880C77" w:rsidRPr="00485D9F">
        <w:rPr>
          <w:rFonts w:ascii="Arial" w:hAnsi="Arial" w:cs="Arial"/>
          <w:sz w:val="24"/>
          <w:szCs w:val="24"/>
          <w:lang w:val="es-ES_tradnl"/>
        </w:rPr>
        <w:t xml:space="preserve"> </w:t>
      </w:r>
      <w:r w:rsidR="007F663A" w:rsidRPr="00485D9F">
        <w:rPr>
          <w:rFonts w:ascii="Arial" w:hAnsi="Arial" w:cs="Arial"/>
          <w:sz w:val="24"/>
          <w:szCs w:val="24"/>
          <w:lang w:val="es-ES_tradnl"/>
        </w:rPr>
        <w:t xml:space="preserve">el traslado de </w:t>
      </w:r>
      <w:r w:rsidR="00645058" w:rsidRPr="00485D9F">
        <w:rPr>
          <w:rFonts w:ascii="Arial" w:hAnsi="Arial" w:cs="Arial"/>
          <w:sz w:val="24"/>
          <w:szCs w:val="24"/>
          <w:lang w:val="es-ES_tradnl"/>
        </w:rPr>
        <w:t xml:space="preserve">los </w:t>
      </w:r>
      <w:r w:rsidR="007F663A" w:rsidRPr="00485D9F">
        <w:rPr>
          <w:rFonts w:ascii="Arial" w:hAnsi="Arial" w:cs="Arial"/>
          <w:sz w:val="24"/>
          <w:szCs w:val="24"/>
          <w:lang w:val="es-ES_tradnl"/>
        </w:rPr>
        <w:t>cuidados</w:t>
      </w:r>
      <w:r w:rsidR="000157D1" w:rsidRPr="00485D9F">
        <w:rPr>
          <w:rFonts w:ascii="Arial" w:hAnsi="Arial" w:cs="Arial"/>
          <w:sz w:val="24"/>
          <w:szCs w:val="24"/>
          <w:lang w:val="es-ES_tradnl"/>
        </w:rPr>
        <w:t xml:space="preserve"> </w:t>
      </w:r>
      <w:r w:rsidR="001C6A94" w:rsidRPr="00485D9F">
        <w:rPr>
          <w:rFonts w:ascii="Arial" w:hAnsi="Arial" w:cs="Arial"/>
          <w:sz w:val="24"/>
          <w:szCs w:val="24"/>
          <w:lang w:val="es-ES_tradnl"/>
        </w:rPr>
        <w:t>sanitarios</w:t>
      </w:r>
      <w:r w:rsidR="000157D1" w:rsidRPr="00485D9F">
        <w:rPr>
          <w:rFonts w:ascii="Arial" w:hAnsi="Arial" w:cs="Arial"/>
          <w:sz w:val="24"/>
          <w:szCs w:val="24"/>
          <w:lang w:val="es-ES_tradnl"/>
        </w:rPr>
        <w:t xml:space="preserve"> desde el </w:t>
      </w:r>
      <w:r w:rsidR="007F663A" w:rsidRPr="00485D9F">
        <w:rPr>
          <w:rFonts w:ascii="Arial" w:hAnsi="Arial" w:cs="Arial"/>
          <w:sz w:val="24"/>
          <w:szCs w:val="24"/>
          <w:lang w:val="es-ES_tradnl"/>
        </w:rPr>
        <w:t xml:space="preserve"> hospital al </w:t>
      </w:r>
      <w:r w:rsidR="00880C77" w:rsidRPr="00485D9F">
        <w:rPr>
          <w:rFonts w:ascii="Arial" w:hAnsi="Arial" w:cs="Arial"/>
          <w:sz w:val="24"/>
          <w:szCs w:val="24"/>
          <w:lang w:val="es-ES_tradnl"/>
        </w:rPr>
        <w:t>domicilio del paciente</w:t>
      </w:r>
      <w:r w:rsidR="007F663A" w:rsidRPr="00485D9F">
        <w:rPr>
          <w:rFonts w:ascii="Arial" w:hAnsi="Arial" w:cs="Arial"/>
          <w:sz w:val="24"/>
          <w:szCs w:val="24"/>
          <w:lang w:val="es-ES_tradnl"/>
        </w:rPr>
        <w:t xml:space="preserve"> </w:t>
      </w:r>
      <w:r w:rsidR="00880C77" w:rsidRPr="00485D9F">
        <w:rPr>
          <w:rFonts w:ascii="Arial" w:hAnsi="Arial" w:cs="Arial"/>
          <w:sz w:val="24"/>
          <w:szCs w:val="24"/>
          <w:lang w:val="es-ES_tradnl"/>
        </w:rPr>
        <w:t>a través de l</w:t>
      </w:r>
      <w:r w:rsidR="00576280" w:rsidRPr="00485D9F">
        <w:rPr>
          <w:rFonts w:ascii="Arial" w:hAnsi="Arial" w:cs="Arial"/>
          <w:sz w:val="24"/>
          <w:szCs w:val="24"/>
          <w:lang w:val="es-ES_tradnl"/>
        </w:rPr>
        <w:t>a</w:t>
      </w:r>
      <w:r w:rsidR="00880C77" w:rsidRPr="00485D9F">
        <w:rPr>
          <w:rFonts w:ascii="Arial" w:hAnsi="Arial" w:cs="Arial"/>
          <w:sz w:val="24"/>
          <w:szCs w:val="24"/>
          <w:lang w:val="es-ES_tradnl"/>
        </w:rPr>
        <w:t xml:space="preserve">s </w:t>
      </w:r>
      <w:r w:rsidR="00576280" w:rsidRPr="00485D9F">
        <w:rPr>
          <w:rFonts w:ascii="Arial" w:hAnsi="Arial" w:cs="Arial"/>
          <w:sz w:val="24"/>
          <w:szCs w:val="24"/>
          <w:lang w:val="es-ES_tradnl"/>
        </w:rPr>
        <w:t>Unidades</w:t>
      </w:r>
      <w:r w:rsidR="00880C77" w:rsidRPr="00485D9F">
        <w:rPr>
          <w:rFonts w:ascii="Arial" w:hAnsi="Arial" w:cs="Arial"/>
          <w:sz w:val="24"/>
          <w:szCs w:val="24"/>
          <w:lang w:val="es-ES_tradnl"/>
        </w:rPr>
        <w:t xml:space="preserve"> de Hospitalización a Domicilio (HAD)</w:t>
      </w:r>
      <w:r w:rsidR="001C6A94" w:rsidRPr="00485D9F">
        <w:rPr>
          <w:rFonts w:ascii="Arial" w:hAnsi="Arial" w:cs="Arial"/>
          <w:sz w:val="24"/>
          <w:szCs w:val="24"/>
          <w:lang w:val="es-ES_tradnl"/>
        </w:rPr>
        <w:t xml:space="preserve"> </w:t>
      </w:r>
      <w:r w:rsidR="001C6A94" w:rsidRPr="00485D9F">
        <w:rPr>
          <w:rFonts w:ascii="Arial" w:hAnsi="Arial" w:cs="Arial"/>
          <w:sz w:val="24"/>
          <w:szCs w:val="24"/>
        </w:rPr>
        <w:t>(2)</w:t>
      </w:r>
      <w:r w:rsidR="00576280" w:rsidRPr="00485D9F">
        <w:rPr>
          <w:rFonts w:ascii="Arial" w:hAnsi="Arial" w:cs="Arial"/>
          <w:sz w:val="24"/>
          <w:szCs w:val="24"/>
          <w:lang w:val="es-ES_tradnl"/>
        </w:rPr>
        <w:t>.</w:t>
      </w:r>
      <w:r w:rsidR="00485D9F" w:rsidRPr="00485D9F">
        <w:rPr>
          <w:rFonts w:ascii="Arial" w:hAnsi="Arial" w:cs="Arial"/>
          <w:sz w:val="24"/>
          <w:szCs w:val="24"/>
          <w:lang w:val="es-ES_tradnl"/>
        </w:rPr>
        <w:t xml:space="preserve"> </w:t>
      </w:r>
      <w:r w:rsidR="00576280" w:rsidRPr="00485D9F">
        <w:rPr>
          <w:rFonts w:ascii="Arial" w:hAnsi="Arial" w:cs="Arial"/>
          <w:sz w:val="24"/>
          <w:szCs w:val="24"/>
          <w:lang w:val="es-ES_tradnl"/>
        </w:rPr>
        <w:t xml:space="preserve"> </w:t>
      </w:r>
      <w:r w:rsidR="000157D1" w:rsidRPr="00485D9F">
        <w:rPr>
          <w:rFonts w:ascii="Arial" w:hAnsi="Arial" w:cs="Arial"/>
          <w:sz w:val="24"/>
          <w:szCs w:val="24"/>
          <w:shd w:val="clear" w:color="auto" w:fill="FFFFFF"/>
        </w:rPr>
        <w:t>Así</w:t>
      </w:r>
      <w:r w:rsidR="00485D9F">
        <w:rPr>
          <w:rFonts w:ascii="Arial" w:hAnsi="Arial" w:cs="Arial"/>
          <w:sz w:val="24"/>
          <w:szCs w:val="24"/>
          <w:shd w:val="clear" w:color="auto" w:fill="FFFFFF"/>
        </w:rPr>
        <w:t xml:space="preserve"> </w:t>
      </w:r>
      <w:r w:rsidR="000157D1" w:rsidRPr="00485D9F">
        <w:rPr>
          <w:rFonts w:ascii="Arial" w:hAnsi="Arial" w:cs="Arial"/>
          <w:sz w:val="24"/>
          <w:szCs w:val="24"/>
          <w:shd w:val="clear" w:color="auto" w:fill="FFFFFF"/>
        </w:rPr>
        <w:t>mismo</w:t>
      </w:r>
      <w:r w:rsidRPr="00485D9F">
        <w:rPr>
          <w:rFonts w:ascii="Arial" w:hAnsi="Arial" w:cs="Arial"/>
          <w:sz w:val="24"/>
          <w:szCs w:val="24"/>
          <w:shd w:val="clear" w:color="auto" w:fill="FFFFFF"/>
        </w:rPr>
        <w:t>, l</w:t>
      </w:r>
      <w:r w:rsidRPr="00485D9F">
        <w:rPr>
          <w:rFonts w:ascii="Arial" w:hAnsi="Arial" w:cs="Arial"/>
          <w:sz w:val="24"/>
          <w:szCs w:val="24"/>
          <w:lang w:val="es-ES_tradnl"/>
        </w:rPr>
        <w:t>a  generalización de  las tecnologías de la información y la telemedicina, así como la disposición de nuevas herramientas, como la miniaturización de aparatos, han</w:t>
      </w:r>
      <w:r w:rsidR="00880C77" w:rsidRPr="00485D9F">
        <w:rPr>
          <w:rFonts w:ascii="Arial" w:hAnsi="Arial" w:cs="Arial"/>
          <w:sz w:val="24"/>
          <w:szCs w:val="24"/>
          <w:lang w:val="es-ES_tradnl"/>
        </w:rPr>
        <w:t xml:space="preserve"> </w:t>
      </w:r>
      <w:r w:rsidR="00645058" w:rsidRPr="00485D9F">
        <w:rPr>
          <w:rFonts w:ascii="Arial" w:hAnsi="Arial" w:cs="Arial"/>
          <w:sz w:val="24"/>
          <w:szCs w:val="24"/>
          <w:lang w:val="es-ES_tradnl"/>
        </w:rPr>
        <w:t>favoreci</w:t>
      </w:r>
      <w:r w:rsidRPr="00485D9F">
        <w:rPr>
          <w:rFonts w:ascii="Arial" w:hAnsi="Arial" w:cs="Arial"/>
          <w:sz w:val="24"/>
          <w:szCs w:val="24"/>
          <w:lang w:val="es-ES_tradnl"/>
        </w:rPr>
        <w:t>do</w:t>
      </w:r>
      <w:r w:rsidR="00645058" w:rsidRPr="00485D9F">
        <w:rPr>
          <w:rFonts w:ascii="Arial" w:hAnsi="Arial" w:cs="Arial"/>
          <w:sz w:val="24"/>
          <w:szCs w:val="24"/>
          <w:lang w:val="es-ES_tradnl"/>
        </w:rPr>
        <w:t xml:space="preserve"> la </w:t>
      </w:r>
      <w:r w:rsidR="00880C77" w:rsidRPr="00485D9F">
        <w:rPr>
          <w:rFonts w:ascii="Arial" w:hAnsi="Arial" w:cs="Arial"/>
          <w:sz w:val="24"/>
          <w:szCs w:val="24"/>
          <w:lang w:val="es-ES_tradnl"/>
        </w:rPr>
        <w:t xml:space="preserve">asunción </w:t>
      </w:r>
      <w:r w:rsidRPr="00485D9F">
        <w:rPr>
          <w:rFonts w:ascii="Arial" w:hAnsi="Arial" w:cs="Arial"/>
          <w:sz w:val="24"/>
          <w:szCs w:val="24"/>
          <w:lang w:val="es-ES_tradnl"/>
        </w:rPr>
        <w:t xml:space="preserve">por parte de </w:t>
      </w:r>
      <w:r w:rsidR="000157D1" w:rsidRPr="00485D9F">
        <w:rPr>
          <w:rFonts w:ascii="Arial" w:hAnsi="Arial" w:cs="Arial"/>
          <w:sz w:val="24"/>
          <w:szCs w:val="24"/>
          <w:lang w:val="es-ES_tradnl"/>
        </w:rPr>
        <w:t>la HAD</w:t>
      </w:r>
      <w:r w:rsidR="00576280" w:rsidRPr="00485D9F">
        <w:rPr>
          <w:rFonts w:ascii="Arial" w:hAnsi="Arial" w:cs="Arial"/>
          <w:sz w:val="24"/>
          <w:szCs w:val="24"/>
          <w:lang w:val="es-ES_tradnl"/>
        </w:rPr>
        <w:t xml:space="preserve"> </w:t>
      </w:r>
      <w:r w:rsidRPr="00485D9F">
        <w:rPr>
          <w:rFonts w:ascii="Arial" w:hAnsi="Arial" w:cs="Arial"/>
          <w:sz w:val="24"/>
          <w:szCs w:val="24"/>
          <w:lang w:val="es-ES_tradnl"/>
        </w:rPr>
        <w:t xml:space="preserve"> </w:t>
      </w:r>
      <w:r w:rsidR="00880C77" w:rsidRPr="00485D9F">
        <w:rPr>
          <w:rFonts w:ascii="Arial" w:hAnsi="Arial" w:cs="Arial"/>
          <w:sz w:val="24"/>
          <w:szCs w:val="24"/>
          <w:lang w:val="es-ES_tradnl"/>
        </w:rPr>
        <w:t xml:space="preserve">de </w:t>
      </w:r>
      <w:r w:rsidR="00666C92">
        <w:rPr>
          <w:rFonts w:ascii="Arial" w:hAnsi="Arial" w:cs="Arial"/>
          <w:sz w:val="24"/>
          <w:szCs w:val="24"/>
          <w:lang w:val="es-ES_tradnl"/>
        </w:rPr>
        <w:t>enfermos</w:t>
      </w:r>
      <w:r w:rsidR="00645058" w:rsidRPr="00485D9F">
        <w:rPr>
          <w:rFonts w:ascii="Arial" w:hAnsi="Arial" w:cs="Arial"/>
          <w:sz w:val="24"/>
          <w:szCs w:val="24"/>
          <w:lang w:val="es-ES_tradnl"/>
        </w:rPr>
        <w:t xml:space="preserve"> </w:t>
      </w:r>
      <w:r w:rsidR="00576280" w:rsidRPr="00485D9F">
        <w:rPr>
          <w:rFonts w:ascii="Arial" w:hAnsi="Arial" w:cs="Arial"/>
          <w:sz w:val="24"/>
          <w:szCs w:val="24"/>
          <w:lang w:val="es-ES_tradnl"/>
        </w:rPr>
        <w:t>que requieren una asistencia clínica de alta complejidad</w:t>
      </w:r>
      <w:r w:rsidR="00485D9F">
        <w:rPr>
          <w:rFonts w:ascii="Arial" w:hAnsi="Arial" w:cs="Arial"/>
          <w:sz w:val="24"/>
          <w:szCs w:val="24"/>
          <w:lang w:val="es-ES_tradnl"/>
        </w:rPr>
        <w:t xml:space="preserve"> </w:t>
      </w:r>
      <w:r w:rsidR="00485D9F" w:rsidRPr="00485D9F">
        <w:rPr>
          <w:rFonts w:ascii="Arial" w:hAnsi="Arial" w:cs="Arial"/>
          <w:sz w:val="24"/>
          <w:szCs w:val="24"/>
        </w:rPr>
        <w:t>(3)</w:t>
      </w:r>
      <w:r w:rsidR="00485D9F">
        <w:rPr>
          <w:rFonts w:ascii="Arial" w:hAnsi="Arial" w:cs="Arial"/>
          <w:sz w:val="24"/>
          <w:szCs w:val="24"/>
          <w:lang w:val="es-ES_tradnl"/>
        </w:rPr>
        <w:t>.</w:t>
      </w:r>
      <w:r w:rsidR="00576280" w:rsidRPr="00485D9F">
        <w:rPr>
          <w:rFonts w:ascii="Arial" w:hAnsi="Arial" w:cs="Arial"/>
          <w:sz w:val="24"/>
          <w:szCs w:val="24"/>
          <w:lang w:val="es-ES_tradnl"/>
        </w:rPr>
        <w:t xml:space="preserve"> </w:t>
      </w:r>
      <w:r w:rsidR="00485D9F">
        <w:rPr>
          <w:rFonts w:ascii="Arial" w:hAnsi="Arial" w:cs="Arial"/>
          <w:sz w:val="24"/>
          <w:szCs w:val="24"/>
          <w:shd w:val="clear" w:color="auto" w:fill="FFFFFF"/>
        </w:rPr>
        <w:t xml:space="preserve">Esta asistencia </w:t>
      </w:r>
      <w:r w:rsidR="000157D1" w:rsidRPr="00485D9F">
        <w:rPr>
          <w:rFonts w:ascii="Arial" w:hAnsi="Arial" w:cs="Arial"/>
          <w:sz w:val="24"/>
          <w:szCs w:val="24"/>
          <w:shd w:val="clear" w:color="auto" w:fill="FFFFFF"/>
        </w:rPr>
        <w:t xml:space="preserve">está estructurada en un marco de seguridad para el </w:t>
      </w:r>
      <w:r w:rsidR="006B6CFB" w:rsidRPr="00666C92">
        <w:rPr>
          <w:rFonts w:ascii="Arial" w:hAnsi="Arial" w:cs="Arial"/>
          <w:sz w:val="24"/>
          <w:szCs w:val="24"/>
          <w:shd w:val="clear" w:color="auto" w:fill="FFFFFF"/>
        </w:rPr>
        <w:t>paciente</w:t>
      </w:r>
      <w:r w:rsidR="000157D1" w:rsidRPr="00485D9F">
        <w:rPr>
          <w:rFonts w:ascii="Arial" w:hAnsi="Arial" w:cs="Arial"/>
          <w:sz w:val="24"/>
          <w:szCs w:val="24"/>
          <w:lang w:val="es-ES_tradnl"/>
        </w:rPr>
        <w:t>, pero también para el profesional sanitario</w:t>
      </w:r>
      <w:r w:rsidR="00485D9F" w:rsidRPr="00485D9F">
        <w:rPr>
          <w:rFonts w:ascii="Arial" w:hAnsi="Arial" w:cs="Arial"/>
          <w:sz w:val="24"/>
          <w:szCs w:val="24"/>
          <w:lang w:val="es-ES_tradnl"/>
        </w:rPr>
        <w:t xml:space="preserve">, </w:t>
      </w:r>
      <w:r w:rsidR="00481893">
        <w:rPr>
          <w:rFonts w:ascii="Arial" w:hAnsi="Arial" w:cs="Arial"/>
          <w:sz w:val="24"/>
          <w:szCs w:val="24"/>
          <w:lang w:val="es-ES_tradnl"/>
        </w:rPr>
        <w:t xml:space="preserve">sin olvidar </w:t>
      </w:r>
      <w:r w:rsidR="009F7FF2">
        <w:rPr>
          <w:rFonts w:ascii="Arial" w:hAnsi="Arial" w:cs="Arial"/>
          <w:sz w:val="24"/>
          <w:szCs w:val="24"/>
          <w:lang w:val="es-ES_tradnl"/>
        </w:rPr>
        <w:t xml:space="preserve">a </w:t>
      </w:r>
      <w:r w:rsidR="000157D1" w:rsidRPr="00485D9F">
        <w:rPr>
          <w:rFonts w:ascii="Arial" w:hAnsi="Arial" w:cs="Arial"/>
          <w:sz w:val="24"/>
          <w:szCs w:val="24"/>
          <w:lang w:val="es-ES_tradnl"/>
        </w:rPr>
        <w:t>los familiares y cuidador</w:t>
      </w:r>
      <w:r w:rsidR="00666C92">
        <w:rPr>
          <w:rFonts w:ascii="Arial" w:hAnsi="Arial" w:cs="Arial"/>
          <w:sz w:val="24"/>
          <w:szCs w:val="24"/>
          <w:lang w:val="es-ES_tradnl"/>
        </w:rPr>
        <w:t>es.</w:t>
      </w:r>
    </w:p>
    <w:p w:rsidR="007F663A" w:rsidRPr="00485D9F" w:rsidRDefault="00576280" w:rsidP="009F7FF2">
      <w:pPr>
        <w:spacing w:after="0" w:line="480" w:lineRule="auto"/>
        <w:jc w:val="both"/>
        <w:rPr>
          <w:rFonts w:ascii="Arial" w:hAnsi="Arial" w:cs="Arial"/>
          <w:color w:val="333333"/>
          <w:sz w:val="24"/>
          <w:szCs w:val="24"/>
          <w:shd w:val="clear" w:color="auto" w:fill="FFFFFF"/>
        </w:rPr>
      </w:pPr>
      <w:r w:rsidRPr="00485D9F">
        <w:rPr>
          <w:rFonts w:ascii="Arial" w:hAnsi="Arial" w:cs="Arial"/>
          <w:sz w:val="24"/>
          <w:szCs w:val="24"/>
          <w:lang w:val="es-ES_tradnl"/>
        </w:rPr>
        <w:t xml:space="preserve">En este sentido, la </w:t>
      </w:r>
      <w:r w:rsidR="000157D1" w:rsidRPr="00485D9F">
        <w:rPr>
          <w:rFonts w:ascii="Arial" w:hAnsi="Arial" w:cs="Arial"/>
          <w:sz w:val="24"/>
          <w:szCs w:val="24"/>
          <w:lang w:val="es-ES_tradnl"/>
        </w:rPr>
        <w:t xml:space="preserve"> administración </w:t>
      </w:r>
      <w:r w:rsidRPr="00485D9F">
        <w:rPr>
          <w:rFonts w:ascii="Arial" w:hAnsi="Arial" w:cs="Arial"/>
          <w:sz w:val="24"/>
          <w:szCs w:val="24"/>
          <w:lang w:val="es-ES_tradnl"/>
        </w:rPr>
        <w:t xml:space="preserve">de ciertos medicamentos peligrosos en el </w:t>
      </w:r>
      <w:r w:rsidR="000157D1" w:rsidRPr="00485D9F">
        <w:rPr>
          <w:rFonts w:ascii="Arial" w:hAnsi="Arial" w:cs="Arial"/>
          <w:sz w:val="24"/>
          <w:szCs w:val="24"/>
          <w:lang w:val="es-ES_tradnl"/>
        </w:rPr>
        <w:t>domicilio</w:t>
      </w:r>
      <w:r w:rsidRPr="00485D9F">
        <w:rPr>
          <w:rFonts w:ascii="Arial" w:hAnsi="Arial" w:cs="Arial"/>
          <w:sz w:val="24"/>
          <w:szCs w:val="24"/>
          <w:lang w:val="es-ES_tradnl"/>
        </w:rPr>
        <w:t xml:space="preserve"> del paciente, como es el caso de</w:t>
      </w:r>
      <w:r w:rsidR="00485D9F" w:rsidRPr="00485D9F">
        <w:rPr>
          <w:rFonts w:ascii="Arial" w:hAnsi="Arial" w:cs="Arial"/>
          <w:sz w:val="24"/>
          <w:szCs w:val="24"/>
          <w:lang w:val="es-ES_tradnl"/>
        </w:rPr>
        <w:t xml:space="preserve"> fármacos antineoplásicos</w:t>
      </w:r>
      <w:r w:rsidRPr="00485D9F">
        <w:rPr>
          <w:rFonts w:ascii="Arial" w:hAnsi="Arial" w:cs="Arial"/>
          <w:sz w:val="24"/>
          <w:szCs w:val="24"/>
          <w:lang w:val="es-ES_tradnl"/>
        </w:rPr>
        <w:t xml:space="preserve">, </w:t>
      </w:r>
      <w:r w:rsidR="000157D1" w:rsidRPr="00485D9F">
        <w:rPr>
          <w:rFonts w:ascii="Arial" w:hAnsi="Arial" w:cs="Arial"/>
          <w:sz w:val="24"/>
          <w:szCs w:val="24"/>
          <w:shd w:val="clear" w:color="auto" w:fill="FFFFFF"/>
        </w:rPr>
        <w:t xml:space="preserve">práctica </w:t>
      </w:r>
      <w:r w:rsidR="00485D9F" w:rsidRPr="00485D9F">
        <w:rPr>
          <w:rFonts w:ascii="Arial" w:hAnsi="Arial" w:cs="Arial"/>
          <w:sz w:val="24"/>
          <w:szCs w:val="24"/>
          <w:shd w:val="clear" w:color="auto" w:fill="FFFFFF"/>
        </w:rPr>
        <w:t>ampliamente</w:t>
      </w:r>
      <w:r w:rsidR="000157D1" w:rsidRPr="00485D9F">
        <w:rPr>
          <w:rFonts w:ascii="Arial" w:hAnsi="Arial" w:cs="Arial"/>
          <w:sz w:val="24"/>
          <w:szCs w:val="24"/>
          <w:shd w:val="clear" w:color="auto" w:fill="FFFFFF"/>
        </w:rPr>
        <w:t xml:space="preserve"> extendida e</w:t>
      </w:r>
      <w:r w:rsidR="00666C92">
        <w:rPr>
          <w:rFonts w:ascii="Arial" w:hAnsi="Arial" w:cs="Arial"/>
          <w:sz w:val="24"/>
          <w:szCs w:val="24"/>
          <w:shd w:val="clear" w:color="auto" w:fill="FFFFFF"/>
        </w:rPr>
        <w:t xml:space="preserve">n </w:t>
      </w:r>
      <w:r w:rsidR="000157D1" w:rsidRPr="00485D9F">
        <w:rPr>
          <w:rFonts w:ascii="Arial" w:hAnsi="Arial" w:cs="Arial"/>
          <w:sz w:val="24"/>
          <w:szCs w:val="24"/>
          <w:shd w:val="clear" w:color="auto" w:fill="FFFFFF"/>
        </w:rPr>
        <w:t>las unidades de HAD de todo el mundo</w:t>
      </w:r>
      <w:r w:rsidR="00485D9F" w:rsidRPr="00485D9F">
        <w:rPr>
          <w:rFonts w:ascii="Arial" w:hAnsi="Arial" w:cs="Arial"/>
          <w:sz w:val="24"/>
          <w:szCs w:val="24"/>
          <w:shd w:val="clear" w:color="auto" w:fill="FFFFFF"/>
        </w:rPr>
        <w:t xml:space="preserve">, </w:t>
      </w:r>
      <w:r w:rsidR="007F663A" w:rsidRPr="00485D9F">
        <w:rPr>
          <w:rFonts w:ascii="Arial" w:hAnsi="Arial" w:cs="Arial"/>
          <w:sz w:val="24"/>
          <w:szCs w:val="24"/>
          <w:lang w:val="es-ES_tradnl"/>
        </w:rPr>
        <w:t xml:space="preserve">exige </w:t>
      </w:r>
      <w:r w:rsidR="009C5AFC" w:rsidRPr="00485D9F">
        <w:rPr>
          <w:rFonts w:ascii="Arial" w:hAnsi="Arial" w:cs="Arial"/>
          <w:sz w:val="24"/>
          <w:szCs w:val="24"/>
          <w:lang w:val="es-ES_tradnl"/>
        </w:rPr>
        <w:t>que la manipulación de éstos se haga en base a las más estrictas normas de seguridad, con el fin de evitar los riesgos asociados a la exposición, tanto para el personal sanitario como para los familiares y cuidadores. Ya en 1988</w:t>
      </w:r>
      <w:r w:rsidR="00485D9F" w:rsidRPr="00485D9F">
        <w:rPr>
          <w:rFonts w:ascii="Arial" w:hAnsi="Arial" w:cs="Arial"/>
          <w:sz w:val="24"/>
          <w:szCs w:val="24"/>
          <w:lang w:val="es-ES_tradnl"/>
        </w:rPr>
        <w:t>,</w:t>
      </w:r>
      <w:r w:rsidR="00F50328" w:rsidRPr="00485D9F">
        <w:rPr>
          <w:rFonts w:ascii="Arial" w:hAnsi="Arial" w:cs="Arial"/>
          <w:i/>
          <w:sz w:val="24"/>
          <w:szCs w:val="24"/>
          <w:lang w:val="es-ES_tradnl"/>
        </w:rPr>
        <w:t xml:space="preserve"> The</w:t>
      </w:r>
      <w:r w:rsidR="00DD3818" w:rsidRPr="00485D9F">
        <w:rPr>
          <w:rFonts w:ascii="Arial" w:hAnsi="Arial" w:cs="Arial"/>
          <w:sz w:val="24"/>
          <w:szCs w:val="24"/>
          <w:lang w:val="es-ES_tradnl"/>
        </w:rPr>
        <w:t xml:space="preserve"> </w:t>
      </w:r>
      <w:proofErr w:type="spellStart"/>
      <w:r w:rsidR="00DD3818" w:rsidRPr="00485D9F">
        <w:rPr>
          <w:rFonts w:ascii="Arial" w:hAnsi="Arial" w:cs="Arial"/>
          <w:i/>
          <w:sz w:val="24"/>
          <w:szCs w:val="24"/>
          <w:lang w:val="es-ES_tradnl"/>
        </w:rPr>
        <w:t>Joint</w:t>
      </w:r>
      <w:proofErr w:type="spellEnd"/>
      <w:r w:rsidR="00DD3818" w:rsidRPr="00485D9F">
        <w:rPr>
          <w:rFonts w:ascii="Arial" w:hAnsi="Arial" w:cs="Arial"/>
          <w:i/>
          <w:sz w:val="24"/>
          <w:szCs w:val="24"/>
          <w:lang w:val="es-ES_tradnl"/>
        </w:rPr>
        <w:t xml:space="preserve"> </w:t>
      </w:r>
      <w:proofErr w:type="spellStart"/>
      <w:r w:rsidR="00DD3818" w:rsidRPr="00485D9F">
        <w:rPr>
          <w:rFonts w:ascii="Arial" w:hAnsi="Arial" w:cs="Arial"/>
          <w:i/>
          <w:sz w:val="24"/>
          <w:szCs w:val="24"/>
          <w:lang w:val="es-ES_tradnl"/>
        </w:rPr>
        <w:t>Commis</w:t>
      </w:r>
      <w:r w:rsidR="00695EFF" w:rsidRPr="00485D9F">
        <w:rPr>
          <w:rFonts w:ascii="Arial" w:hAnsi="Arial" w:cs="Arial"/>
          <w:i/>
          <w:sz w:val="24"/>
          <w:szCs w:val="24"/>
          <w:lang w:val="es-ES_tradnl"/>
        </w:rPr>
        <w:t>s</w:t>
      </w:r>
      <w:r w:rsidR="00DD3818" w:rsidRPr="00485D9F">
        <w:rPr>
          <w:rFonts w:ascii="Arial" w:hAnsi="Arial" w:cs="Arial"/>
          <w:i/>
          <w:sz w:val="24"/>
          <w:szCs w:val="24"/>
          <w:lang w:val="es-ES_tradnl"/>
        </w:rPr>
        <w:t>ion</w:t>
      </w:r>
      <w:proofErr w:type="spellEnd"/>
      <w:r w:rsidR="00DD3818" w:rsidRPr="00485D9F">
        <w:rPr>
          <w:rFonts w:ascii="Arial" w:hAnsi="Arial" w:cs="Arial"/>
          <w:sz w:val="24"/>
          <w:szCs w:val="24"/>
          <w:lang w:val="es-ES_tradnl"/>
        </w:rPr>
        <w:t xml:space="preserve"> estableció estándares relacionados con la manipulación segura de sustancias peligrosas  en el domicilio del</w:t>
      </w:r>
      <w:r w:rsidR="00F50328" w:rsidRPr="00485D9F">
        <w:rPr>
          <w:rFonts w:ascii="Arial" w:hAnsi="Arial" w:cs="Arial"/>
          <w:sz w:val="24"/>
          <w:szCs w:val="24"/>
          <w:lang w:val="es-ES_tradnl"/>
        </w:rPr>
        <w:t xml:space="preserve"> paciente </w:t>
      </w:r>
      <w:r w:rsidR="00485D9F" w:rsidRPr="00485D9F">
        <w:rPr>
          <w:rFonts w:ascii="Arial" w:hAnsi="Arial" w:cs="Arial"/>
          <w:sz w:val="24"/>
          <w:szCs w:val="24"/>
        </w:rPr>
        <w:t>(4)</w:t>
      </w:r>
      <w:r w:rsidR="00DD3818" w:rsidRPr="00485D9F">
        <w:rPr>
          <w:rFonts w:ascii="Arial" w:hAnsi="Arial" w:cs="Arial"/>
          <w:sz w:val="24"/>
          <w:szCs w:val="24"/>
          <w:lang w:val="es-ES_tradnl"/>
        </w:rPr>
        <w:t>.  No obstante, una revisión sistemática sobre guías de manipulación de</w:t>
      </w:r>
      <w:r w:rsidR="009F7FF2">
        <w:rPr>
          <w:rFonts w:ascii="Arial" w:hAnsi="Arial" w:cs="Arial"/>
          <w:sz w:val="24"/>
          <w:szCs w:val="24"/>
          <w:lang w:val="es-ES_tradnl"/>
        </w:rPr>
        <w:t xml:space="preserve"> medicamentos peligrosos (</w:t>
      </w:r>
      <w:r w:rsidR="00DD3818" w:rsidRPr="00485D9F">
        <w:rPr>
          <w:rFonts w:ascii="Arial" w:hAnsi="Arial" w:cs="Arial"/>
          <w:sz w:val="24"/>
          <w:szCs w:val="24"/>
          <w:lang w:val="es-ES_tradnl"/>
        </w:rPr>
        <w:t>MP</w:t>
      </w:r>
      <w:r w:rsidR="009F7FF2">
        <w:rPr>
          <w:rFonts w:ascii="Arial" w:hAnsi="Arial" w:cs="Arial"/>
          <w:sz w:val="24"/>
          <w:szCs w:val="24"/>
          <w:lang w:val="es-ES_tradnl"/>
        </w:rPr>
        <w:t>)</w:t>
      </w:r>
      <w:r w:rsidR="00DD3818" w:rsidRPr="00485D9F">
        <w:rPr>
          <w:rFonts w:ascii="Arial" w:hAnsi="Arial" w:cs="Arial"/>
          <w:sz w:val="24"/>
          <w:szCs w:val="24"/>
          <w:lang w:val="es-ES_tradnl"/>
        </w:rPr>
        <w:t xml:space="preserve"> dejó patente que tan </w:t>
      </w:r>
      <w:r w:rsidR="00DD3818" w:rsidRPr="00485D9F">
        <w:rPr>
          <w:rFonts w:ascii="Arial" w:hAnsi="Arial" w:cs="Arial"/>
          <w:sz w:val="24"/>
          <w:szCs w:val="24"/>
          <w:lang w:val="es-ES_tradnl"/>
        </w:rPr>
        <w:lastRenderedPageBreak/>
        <w:t xml:space="preserve">solo una quinta parte de los documentos </w:t>
      </w:r>
      <w:r w:rsidR="00421CF1" w:rsidRPr="00485D9F">
        <w:rPr>
          <w:rFonts w:ascii="Arial" w:hAnsi="Arial" w:cs="Arial"/>
          <w:sz w:val="24"/>
          <w:szCs w:val="24"/>
          <w:lang w:val="es-ES_tradnl"/>
        </w:rPr>
        <w:t>seleccionados abordaban</w:t>
      </w:r>
      <w:r w:rsidR="00F50328" w:rsidRPr="00485D9F">
        <w:rPr>
          <w:rFonts w:ascii="Arial" w:hAnsi="Arial" w:cs="Arial"/>
          <w:sz w:val="24"/>
          <w:szCs w:val="24"/>
          <w:lang w:val="es-ES_tradnl"/>
        </w:rPr>
        <w:t xml:space="preserve"> el ámbito domiciliario </w:t>
      </w:r>
      <w:r w:rsidR="00485D9F" w:rsidRPr="00485D9F">
        <w:rPr>
          <w:rFonts w:ascii="Arial" w:hAnsi="Arial" w:cs="Arial"/>
          <w:sz w:val="24"/>
          <w:szCs w:val="24"/>
        </w:rPr>
        <w:t>(5)</w:t>
      </w:r>
      <w:r w:rsidR="002F06D7" w:rsidRPr="00485D9F">
        <w:rPr>
          <w:rFonts w:ascii="Arial" w:hAnsi="Arial" w:cs="Arial"/>
          <w:sz w:val="24"/>
          <w:szCs w:val="24"/>
          <w:lang w:val="es-ES_tradnl"/>
        </w:rPr>
        <w:t>.</w:t>
      </w:r>
    </w:p>
    <w:p w:rsidR="00672D5F" w:rsidRPr="00485D9F" w:rsidRDefault="00672D5F" w:rsidP="009F7FF2">
      <w:pPr>
        <w:spacing w:after="0" w:line="480" w:lineRule="auto"/>
        <w:jc w:val="both"/>
        <w:rPr>
          <w:rFonts w:ascii="Arial" w:hAnsi="Arial" w:cs="Arial"/>
          <w:sz w:val="24"/>
          <w:szCs w:val="24"/>
          <w:lang w:val="es-ES_tradnl"/>
        </w:rPr>
      </w:pPr>
      <w:r w:rsidRPr="00485D9F">
        <w:rPr>
          <w:rFonts w:ascii="Arial" w:hAnsi="Arial" w:cs="Arial"/>
          <w:sz w:val="24"/>
          <w:szCs w:val="24"/>
        </w:rPr>
        <w:t>La seguridad de los profesionales sanitarios debe convertirse en un estándar de práct</w:t>
      </w:r>
      <w:r w:rsidR="00DD3818" w:rsidRPr="00485D9F">
        <w:rPr>
          <w:rFonts w:ascii="Arial" w:hAnsi="Arial" w:cs="Arial"/>
          <w:sz w:val="24"/>
          <w:szCs w:val="24"/>
        </w:rPr>
        <w:t>ica, donde el ámbito asistencial</w:t>
      </w:r>
      <w:r w:rsidRPr="00485D9F">
        <w:rPr>
          <w:rFonts w:ascii="Arial" w:hAnsi="Arial" w:cs="Arial"/>
          <w:sz w:val="24"/>
          <w:szCs w:val="24"/>
        </w:rPr>
        <w:t xml:space="preserve"> no sea una diferencia</w:t>
      </w:r>
      <w:r w:rsidR="00DD3818" w:rsidRPr="00485D9F">
        <w:rPr>
          <w:rFonts w:ascii="Arial" w:hAnsi="Arial" w:cs="Arial"/>
          <w:sz w:val="24"/>
          <w:szCs w:val="24"/>
        </w:rPr>
        <w:t xml:space="preserve">, más aún cuando una mala praxis en el domicilio del </w:t>
      </w:r>
      <w:r w:rsidR="006B6CFB" w:rsidRPr="00666C92">
        <w:rPr>
          <w:rFonts w:ascii="Arial" w:hAnsi="Arial" w:cs="Arial"/>
          <w:sz w:val="24"/>
          <w:szCs w:val="24"/>
        </w:rPr>
        <w:t>paciente</w:t>
      </w:r>
      <w:r w:rsidR="00DD3818" w:rsidRPr="00485D9F">
        <w:rPr>
          <w:rFonts w:ascii="Arial" w:hAnsi="Arial" w:cs="Arial"/>
          <w:sz w:val="24"/>
          <w:szCs w:val="24"/>
        </w:rPr>
        <w:t xml:space="preserve"> puede suponer un riesgo añadido par</w:t>
      </w:r>
      <w:r w:rsidR="002F06D7" w:rsidRPr="00485D9F">
        <w:rPr>
          <w:rFonts w:ascii="Arial" w:hAnsi="Arial" w:cs="Arial"/>
          <w:sz w:val="24"/>
          <w:szCs w:val="24"/>
        </w:rPr>
        <w:t xml:space="preserve">a los familiares que con él </w:t>
      </w:r>
      <w:r w:rsidR="002F06D7" w:rsidRPr="00485D9F">
        <w:rPr>
          <w:rFonts w:ascii="Arial" w:hAnsi="Arial" w:cs="Arial"/>
          <w:sz w:val="24"/>
          <w:szCs w:val="24"/>
          <w:lang w:val="es-ES_tradnl"/>
        </w:rPr>
        <w:t>conviven.</w:t>
      </w:r>
    </w:p>
    <w:p w:rsidR="00DD3818" w:rsidRPr="00485D9F" w:rsidRDefault="002F06D7" w:rsidP="009F7FF2">
      <w:pPr>
        <w:spacing w:after="0" w:line="480" w:lineRule="auto"/>
        <w:jc w:val="both"/>
        <w:rPr>
          <w:rFonts w:ascii="Arial" w:hAnsi="Arial" w:cs="Arial"/>
          <w:sz w:val="24"/>
          <w:szCs w:val="24"/>
          <w:lang w:val="es-ES_tradnl"/>
        </w:rPr>
      </w:pPr>
      <w:r w:rsidRPr="00485D9F">
        <w:rPr>
          <w:rFonts w:ascii="Arial" w:hAnsi="Arial" w:cs="Arial"/>
          <w:sz w:val="24"/>
          <w:szCs w:val="24"/>
          <w:lang w:val="es-ES_tradnl"/>
        </w:rPr>
        <w:t xml:space="preserve">En consecuencia, dada </w:t>
      </w:r>
      <w:r w:rsidR="00D81ED9" w:rsidRPr="00485D9F">
        <w:rPr>
          <w:rFonts w:ascii="Arial" w:hAnsi="Arial" w:cs="Arial"/>
          <w:sz w:val="24"/>
          <w:szCs w:val="24"/>
          <w:lang w:val="es-ES_tradnl"/>
        </w:rPr>
        <w:t xml:space="preserve"> la </w:t>
      </w:r>
      <w:r w:rsidRPr="00485D9F">
        <w:rPr>
          <w:rFonts w:ascii="Arial" w:hAnsi="Arial" w:cs="Arial"/>
          <w:sz w:val="24"/>
          <w:szCs w:val="24"/>
          <w:lang w:val="es-ES_tradnl"/>
        </w:rPr>
        <w:t>creciente</w:t>
      </w:r>
      <w:r w:rsidR="00DD3818" w:rsidRPr="00485D9F">
        <w:rPr>
          <w:rFonts w:ascii="Arial" w:hAnsi="Arial" w:cs="Arial"/>
          <w:sz w:val="24"/>
          <w:szCs w:val="24"/>
          <w:lang w:val="es-ES_tradnl"/>
        </w:rPr>
        <w:t xml:space="preserve"> </w:t>
      </w:r>
      <w:r w:rsidR="00F50328" w:rsidRPr="00485D9F">
        <w:rPr>
          <w:rFonts w:ascii="Arial" w:hAnsi="Arial" w:cs="Arial"/>
          <w:sz w:val="24"/>
          <w:szCs w:val="24"/>
          <w:lang w:val="es-ES_tradnl"/>
        </w:rPr>
        <w:t xml:space="preserve">preocupación y </w:t>
      </w:r>
      <w:r w:rsidR="00D81ED9" w:rsidRPr="00485D9F">
        <w:rPr>
          <w:rFonts w:ascii="Arial" w:hAnsi="Arial" w:cs="Arial"/>
          <w:sz w:val="24"/>
          <w:szCs w:val="24"/>
          <w:lang w:val="es-ES_tradnl"/>
        </w:rPr>
        <w:t xml:space="preserve">sensibilización </w:t>
      </w:r>
      <w:r w:rsidR="005D61E9" w:rsidRPr="00485D9F">
        <w:rPr>
          <w:rFonts w:ascii="Arial" w:hAnsi="Arial" w:cs="Arial"/>
          <w:sz w:val="24"/>
          <w:szCs w:val="24"/>
          <w:lang w:val="es-ES_tradnl"/>
        </w:rPr>
        <w:t xml:space="preserve">acerca </w:t>
      </w:r>
      <w:r w:rsidR="00D81ED9" w:rsidRPr="00485D9F">
        <w:rPr>
          <w:rFonts w:ascii="Arial" w:hAnsi="Arial" w:cs="Arial"/>
          <w:sz w:val="24"/>
          <w:szCs w:val="24"/>
          <w:lang w:val="es-ES_tradnl"/>
        </w:rPr>
        <w:t xml:space="preserve">del peligro que supone </w:t>
      </w:r>
      <w:r w:rsidRPr="00485D9F">
        <w:rPr>
          <w:rFonts w:ascii="Arial" w:hAnsi="Arial" w:cs="Arial"/>
          <w:sz w:val="24"/>
          <w:szCs w:val="24"/>
          <w:lang w:val="es-ES_tradnl"/>
        </w:rPr>
        <w:t>la manipulación de los MP en el entorno domiciliario</w:t>
      </w:r>
      <w:r w:rsidR="00DD3818" w:rsidRPr="00485D9F">
        <w:rPr>
          <w:rFonts w:ascii="Arial" w:hAnsi="Arial" w:cs="Arial"/>
          <w:sz w:val="24"/>
          <w:szCs w:val="24"/>
          <w:lang w:val="es-ES_tradnl"/>
        </w:rPr>
        <w:t xml:space="preserve">, </w:t>
      </w:r>
      <w:r w:rsidR="00D81ED9" w:rsidRPr="00485D9F">
        <w:rPr>
          <w:rFonts w:ascii="Arial" w:hAnsi="Arial" w:cs="Arial"/>
          <w:sz w:val="24"/>
          <w:szCs w:val="24"/>
          <w:lang w:val="es-ES_tradnl"/>
        </w:rPr>
        <w:t>resulta</w:t>
      </w:r>
      <w:r w:rsidR="00DD3818" w:rsidRPr="00485D9F">
        <w:rPr>
          <w:rFonts w:ascii="Arial" w:hAnsi="Arial" w:cs="Arial"/>
          <w:sz w:val="24"/>
          <w:szCs w:val="24"/>
          <w:lang w:val="es-ES_tradnl"/>
        </w:rPr>
        <w:t xml:space="preserve"> útil conocer la progresión de su investigación y del conocimiento creado.</w:t>
      </w:r>
      <w:r w:rsidR="00D81ED9" w:rsidRPr="00485D9F">
        <w:rPr>
          <w:rFonts w:ascii="Arial" w:hAnsi="Arial" w:cs="Arial"/>
          <w:sz w:val="24"/>
          <w:szCs w:val="24"/>
          <w:lang w:val="es-ES_tradnl"/>
        </w:rPr>
        <w:t xml:space="preserve"> El estudio de la producción científica median</w:t>
      </w:r>
      <w:r w:rsidR="00421CF1" w:rsidRPr="00485D9F">
        <w:rPr>
          <w:rFonts w:ascii="Arial" w:hAnsi="Arial" w:cs="Arial"/>
          <w:sz w:val="24"/>
          <w:szCs w:val="24"/>
          <w:lang w:val="es-ES_tradnl"/>
        </w:rPr>
        <w:t>t</w:t>
      </w:r>
      <w:r w:rsidR="00D81ED9" w:rsidRPr="00485D9F">
        <w:rPr>
          <w:rFonts w:ascii="Arial" w:hAnsi="Arial" w:cs="Arial"/>
          <w:sz w:val="24"/>
          <w:szCs w:val="24"/>
          <w:lang w:val="es-ES_tradnl"/>
        </w:rPr>
        <w:t xml:space="preserve">e análisis bibliométrico permite examinar </w:t>
      </w:r>
      <w:r w:rsidR="00481893">
        <w:rPr>
          <w:rFonts w:ascii="Arial" w:hAnsi="Arial" w:cs="Arial"/>
          <w:sz w:val="24"/>
          <w:szCs w:val="24"/>
          <w:lang w:val="es-ES_tradnl"/>
        </w:rPr>
        <w:t xml:space="preserve">a través del cálculo de una serie de indicadores, </w:t>
      </w:r>
      <w:r w:rsidR="00D81ED9" w:rsidRPr="00485D9F">
        <w:rPr>
          <w:rFonts w:ascii="Arial" w:hAnsi="Arial" w:cs="Arial"/>
          <w:sz w:val="24"/>
          <w:szCs w:val="24"/>
          <w:lang w:val="es-ES_tradnl"/>
        </w:rPr>
        <w:t xml:space="preserve">determinados aspectos relevantes sobre una temática científica concreta, como por ejemplo en qué revistas/plataformas se publica más, qué instituciones tienen mayor </w:t>
      </w:r>
      <w:r w:rsidR="00485D9F" w:rsidRPr="00485D9F">
        <w:rPr>
          <w:rFonts w:ascii="Arial" w:hAnsi="Arial" w:cs="Arial"/>
          <w:sz w:val="24"/>
          <w:szCs w:val="24"/>
          <w:lang w:val="es-ES_tradnl"/>
        </w:rPr>
        <w:t>relevancia en el campo referido</w:t>
      </w:r>
      <w:r w:rsidR="00D81ED9" w:rsidRPr="00485D9F">
        <w:rPr>
          <w:rFonts w:ascii="Arial" w:hAnsi="Arial" w:cs="Arial"/>
          <w:sz w:val="24"/>
          <w:szCs w:val="24"/>
          <w:lang w:val="es-ES_tradnl"/>
        </w:rPr>
        <w:t>, o qué publicaciones son más visibles frente al ruido generado por la comp</w:t>
      </w:r>
      <w:r w:rsidR="005D61E9" w:rsidRPr="00485D9F">
        <w:rPr>
          <w:rFonts w:ascii="Arial" w:hAnsi="Arial" w:cs="Arial"/>
          <w:sz w:val="24"/>
          <w:szCs w:val="24"/>
          <w:lang w:val="es-ES_tradnl"/>
        </w:rPr>
        <w:t xml:space="preserve">etitividad del mercado laboral </w:t>
      </w:r>
      <w:r w:rsidR="00485D9F" w:rsidRPr="00485D9F">
        <w:rPr>
          <w:rFonts w:ascii="Arial" w:hAnsi="Arial" w:cs="Arial"/>
          <w:sz w:val="24"/>
          <w:szCs w:val="24"/>
        </w:rPr>
        <w:t>(6,7)</w:t>
      </w:r>
      <w:r w:rsidR="00D81ED9" w:rsidRPr="00485D9F">
        <w:rPr>
          <w:rFonts w:ascii="Arial" w:hAnsi="Arial" w:cs="Arial"/>
          <w:sz w:val="24"/>
          <w:szCs w:val="24"/>
          <w:lang w:val="es-ES_tradnl"/>
        </w:rPr>
        <w:t>, qué grupos  de investigación son los más destacados, además de medir la obsolescencia y la dispersión de las publicaciones.</w:t>
      </w:r>
    </w:p>
    <w:p w:rsidR="00421CF1" w:rsidRPr="00485D9F" w:rsidRDefault="00421CF1" w:rsidP="009F7FF2">
      <w:pPr>
        <w:spacing w:after="0" w:line="480" w:lineRule="auto"/>
        <w:jc w:val="both"/>
        <w:rPr>
          <w:rFonts w:ascii="Arial" w:hAnsi="Arial" w:cs="Arial"/>
          <w:sz w:val="24"/>
          <w:szCs w:val="24"/>
        </w:rPr>
      </w:pPr>
      <w:r w:rsidRPr="00485D9F">
        <w:rPr>
          <w:rFonts w:ascii="Arial" w:hAnsi="Arial" w:cs="Arial"/>
          <w:sz w:val="24"/>
          <w:szCs w:val="24"/>
        </w:rPr>
        <w:t>No obstante, el cálculo de indicadores no puede limitarse a la aportación de datos estadísticos, sin más y por separado, sino que deben estar relacionados para que puedan aportar una explicación sólida sobre la actividad científica que se esté considerando</w:t>
      </w:r>
      <w:r w:rsidR="005D61E9" w:rsidRPr="00485D9F">
        <w:rPr>
          <w:rFonts w:ascii="Arial" w:hAnsi="Arial" w:cs="Arial"/>
          <w:sz w:val="24"/>
          <w:szCs w:val="24"/>
        </w:rPr>
        <w:t xml:space="preserve"> </w:t>
      </w:r>
      <w:r w:rsidR="00485D9F" w:rsidRPr="00485D9F">
        <w:rPr>
          <w:rFonts w:ascii="Arial" w:hAnsi="Arial" w:cs="Arial"/>
          <w:sz w:val="24"/>
          <w:szCs w:val="24"/>
        </w:rPr>
        <w:t>(8)</w:t>
      </w:r>
      <w:r w:rsidRPr="00485D9F">
        <w:rPr>
          <w:rFonts w:ascii="Arial" w:hAnsi="Arial" w:cs="Arial"/>
          <w:sz w:val="24"/>
          <w:szCs w:val="24"/>
        </w:rPr>
        <w:t>. Por tanto, para relacionar los indicadores con un área de conocimiento específica es necesario encajar el cálculo métrico con el análisis temático.</w:t>
      </w:r>
    </w:p>
    <w:p w:rsidR="00421CF1" w:rsidRPr="005D61E9" w:rsidRDefault="00421CF1" w:rsidP="009F7FF2">
      <w:pPr>
        <w:spacing w:after="0" w:line="480" w:lineRule="auto"/>
        <w:jc w:val="both"/>
        <w:rPr>
          <w:rFonts w:ascii="Arial" w:hAnsi="Arial" w:cs="Arial"/>
          <w:sz w:val="24"/>
          <w:szCs w:val="24"/>
        </w:rPr>
      </w:pPr>
      <w:r w:rsidRPr="005D61E9">
        <w:rPr>
          <w:rFonts w:ascii="Arial" w:hAnsi="Arial" w:cs="Arial"/>
          <w:sz w:val="24"/>
          <w:szCs w:val="24"/>
        </w:rPr>
        <w:t xml:space="preserve">Teniendo en cuenta lo anteriormente expuesto, el objetivo de este trabajo fue, analizar y caracterizar, mediante técnica </w:t>
      </w:r>
      <w:proofErr w:type="spellStart"/>
      <w:r w:rsidRPr="005D61E9">
        <w:rPr>
          <w:rFonts w:ascii="Arial" w:hAnsi="Arial" w:cs="Arial"/>
          <w:sz w:val="24"/>
          <w:szCs w:val="24"/>
        </w:rPr>
        <w:t>bibliométrica</w:t>
      </w:r>
      <w:proofErr w:type="spellEnd"/>
      <w:r w:rsidRPr="005D61E9">
        <w:rPr>
          <w:rFonts w:ascii="Arial" w:hAnsi="Arial" w:cs="Arial"/>
          <w:sz w:val="24"/>
          <w:szCs w:val="24"/>
        </w:rPr>
        <w:t xml:space="preserve">, la documentación científica </w:t>
      </w:r>
      <w:r w:rsidRPr="005D61E9">
        <w:rPr>
          <w:rFonts w:ascii="Arial" w:hAnsi="Arial" w:cs="Arial"/>
          <w:sz w:val="24"/>
          <w:szCs w:val="24"/>
        </w:rPr>
        <w:lastRenderedPageBreak/>
        <w:t xml:space="preserve">relacionada con la manipulación de </w:t>
      </w:r>
      <w:r w:rsidR="009F7FF2">
        <w:rPr>
          <w:rFonts w:ascii="Arial" w:hAnsi="Arial" w:cs="Arial"/>
          <w:sz w:val="24"/>
          <w:szCs w:val="24"/>
        </w:rPr>
        <w:t xml:space="preserve">MP </w:t>
      </w:r>
      <w:r w:rsidRPr="005D61E9">
        <w:rPr>
          <w:rFonts w:ascii="Arial" w:hAnsi="Arial" w:cs="Arial"/>
          <w:sz w:val="24"/>
          <w:szCs w:val="24"/>
        </w:rPr>
        <w:t xml:space="preserve">en </w:t>
      </w:r>
      <w:r w:rsidR="00485D9F">
        <w:rPr>
          <w:rFonts w:ascii="Arial" w:hAnsi="Arial" w:cs="Arial"/>
          <w:sz w:val="24"/>
          <w:szCs w:val="24"/>
        </w:rPr>
        <w:t xml:space="preserve">las unidades de </w:t>
      </w:r>
      <w:r w:rsidRPr="005D61E9">
        <w:rPr>
          <w:rFonts w:ascii="Arial" w:hAnsi="Arial" w:cs="Arial"/>
          <w:sz w:val="24"/>
          <w:szCs w:val="24"/>
        </w:rPr>
        <w:t>HAD,  indizada en la base de datos bibliográfica MEDLINE.</w:t>
      </w:r>
    </w:p>
    <w:p w:rsidR="00220057" w:rsidRDefault="00220057"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666C92" w:rsidRDefault="00666C92" w:rsidP="009F7FF2">
      <w:pPr>
        <w:spacing w:after="0" w:line="480" w:lineRule="auto"/>
        <w:jc w:val="both"/>
        <w:rPr>
          <w:rFonts w:ascii="Arial" w:hAnsi="Arial" w:cs="Arial"/>
          <w:sz w:val="24"/>
          <w:szCs w:val="24"/>
        </w:rPr>
      </w:pPr>
    </w:p>
    <w:p w:rsidR="009F7FF2" w:rsidRDefault="009F7FF2" w:rsidP="009F7FF2">
      <w:pPr>
        <w:spacing w:after="0" w:line="480" w:lineRule="auto"/>
        <w:jc w:val="both"/>
        <w:rPr>
          <w:rFonts w:ascii="Arial" w:hAnsi="Arial" w:cs="Arial"/>
          <w:sz w:val="24"/>
          <w:szCs w:val="24"/>
        </w:rPr>
      </w:pPr>
    </w:p>
    <w:p w:rsidR="009F7FF2" w:rsidRDefault="009F7FF2" w:rsidP="009F7FF2">
      <w:pPr>
        <w:spacing w:after="0" w:line="480" w:lineRule="auto"/>
        <w:jc w:val="both"/>
        <w:rPr>
          <w:rFonts w:ascii="Arial" w:hAnsi="Arial" w:cs="Arial"/>
          <w:sz w:val="24"/>
          <w:szCs w:val="24"/>
        </w:rPr>
      </w:pPr>
    </w:p>
    <w:p w:rsidR="009F7FF2" w:rsidRDefault="009F7FF2" w:rsidP="009F7FF2">
      <w:pPr>
        <w:spacing w:after="0" w:line="480" w:lineRule="auto"/>
        <w:jc w:val="both"/>
        <w:rPr>
          <w:rFonts w:ascii="Arial" w:hAnsi="Arial" w:cs="Arial"/>
          <w:sz w:val="24"/>
          <w:szCs w:val="24"/>
        </w:rPr>
      </w:pPr>
    </w:p>
    <w:p w:rsidR="009F7FF2" w:rsidRDefault="009F7FF2" w:rsidP="009F7FF2">
      <w:pPr>
        <w:spacing w:after="0" w:line="480" w:lineRule="auto"/>
        <w:jc w:val="both"/>
        <w:rPr>
          <w:rFonts w:ascii="Arial" w:hAnsi="Arial" w:cs="Arial"/>
          <w:sz w:val="24"/>
          <w:szCs w:val="24"/>
        </w:rPr>
      </w:pPr>
    </w:p>
    <w:p w:rsidR="009F7FF2" w:rsidRDefault="009F7FF2" w:rsidP="009F7FF2">
      <w:pPr>
        <w:spacing w:after="0" w:line="480" w:lineRule="auto"/>
        <w:jc w:val="both"/>
        <w:rPr>
          <w:rFonts w:ascii="Arial" w:hAnsi="Arial" w:cs="Arial"/>
          <w:sz w:val="24"/>
          <w:szCs w:val="24"/>
        </w:rPr>
      </w:pPr>
    </w:p>
    <w:p w:rsidR="009F7FF2" w:rsidRDefault="009F7FF2" w:rsidP="009F7FF2">
      <w:pPr>
        <w:spacing w:after="0" w:line="480" w:lineRule="auto"/>
        <w:jc w:val="both"/>
        <w:rPr>
          <w:rFonts w:ascii="Arial" w:hAnsi="Arial" w:cs="Arial"/>
          <w:sz w:val="24"/>
          <w:szCs w:val="24"/>
        </w:rPr>
      </w:pPr>
    </w:p>
    <w:p w:rsidR="009F7FF2" w:rsidRPr="005D61E9" w:rsidRDefault="009F7FF2" w:rsidP="009F7FF2">
      <w:pPr>
        <w:spacing w:after="0" w:line="480" w:lineRule="auto"/>
        <w:jc w:val="both"/>
        <w:rPr>
          <w:rFonts w:ascii="Arial" w:hAnsi="Arial" w:cs="Arial"/>
          <w:sz w:val="24"/>
          <w:szCs w:val="24"/>
        </w:rPr>
      </w:pPr>
    </w:p>
    <w:p w:rsidR="005D61E9" w:rsidRPr="002C6F25" w:rsidRDefault="005D61E9" w:rsidP="009F7FF2">
      <w:pPr>
        <w:spacing w:after="0" w:line="480" w:lineRule="auto"/>
        <w:jc w:val="both"/>
        <w:rPr>
          <w:rFonts w:ascii="Arial" w:hAnsi="Arial" w:cs="Arial"/>
          <w:b/>
          <w:sz w:val="24"/>
          <w:szCs w:val="24"/>
        </w:rPr>
      </w:pPr>
      <w:r w:rsidRPr="002C6F25">
        <w:rPr>
          <w:rFonts w:ascii="Arial" w:hAnsi="Arial" w:cs="Arial"/>
          <w:b/>
          <w:sz w:val="24"/>
          <w:szCs w:val="24"/>
        </w:rPr>
        <w:lastRenderedPageBreak/>
        <w:t>MATERIAL Y MÉTODO</w:t>
      </w:r>
    </w:p>
    <w:p w:rsidR="005D61E9" w:rsidRPr="00774529" w:rsidRDefault="005D61E9" w:rsidP="009F7FF2">
      <w:pPr>
        <w:spacing w:after="0" w:line="480" w:lineRule="auto"/>
        <w:jc w:val="both"/>
        <w:rPr>
          <w:rFonts w:ascii="Arial" w:hAnsi="Arial" w:cs="Arial"/>
          <w:sz w:val="24"/>
          <w:szCs w:val="24"/>
        </w:rPr>
      </w:pPr>
    </w:p>
    <w:p w:rsidR="005D61E9" w:rsidRPr="002C6F25" w:rsidRDefault="005D61E9" w:rsidP="009F7FF2">
      <w:pPr>
        <w:spacing w:after="0" w:line="480" w:lineRule="auto"/>
        <w:jc w:val="both"/>
        <w:rPr>
          <w:rFonts w:ascii="Arial" w:hAnsi="Arial" w:cs="Arial"/>
          <w:b/>
          <w:sz w:val="24"/>
          <w:szCs w:val="24"/>
        </w:rPr>
      </w:pPr>
      <w:r w:rsidRPr="002C6F25">
        <w:rPr>
          <w:rFonts w:ascii="Arial" w:hAnsi="Arial" w:cs="Arial"/>
          <w:b/>
          <w:sz w:val="24"/>
          <w:szCs w:val="24"/>
        </w:rPr>
        <w:t>Diseño</w:t>
      </w:r>
    </w:p>
    <w:p w:rsidR="005D61E9" w:rsidRDefault="005D61E9" w:rsidP="009F7FF2">
      <w:pPr>
        <w:spacing w:after="0" w:line="480" w:lineRule="auto"/>
        <w:jc w:val="both"/>
        <w:rPr>
          <w:rFonts w:ascii="Arial" w:hAnsi="Arial" w:cs="Arial"/>
          <w:sz w:val="24"/>
          <w:szCs w:val="24"/>
        </w:rPr>
      </w:pPr>
      <w:r w:rsidRPr="002C6F25">
        <w:rPr>
          <w:rFonts w:ascii="Arial" w:hAnsi="Arial" w:cs="Arial"/>
          <w:sz w:val="24"/>
          <w:szCs w:val="24"/>
        </w:rPr>
        <w:t xml:space="preserve">Estudio descriptivo trasversal de la producción científica sobre </w:t>
      </w:r>
      <w:r w:rsidR="00220057">
        <w:rPr>
          <w:rFonts w:ascii="Arial" w:hAnsi="Arial" w:cs="Arial"/>
          <w:sz w:val="24"/>
          <w:szCs w:val="24"/>
        </w:rPr>
        <w:t>la manipulación de MP en HAD.</w:t>
      </w:r>
    </w:p>
    <w:p w:rsidR="005D61E9" w:rsidRPr="002C6F25" w:rsidRDefault="005D61E9" w:rsidP="009F7FF2">
      <w:pPr>
        <w:spacing w:after="0" w:line="480" w:lineRule="auto"/>
        <w:jc w:val="both"/>
        <w:rPr>
          <w:rFonts w:ascii="Arial" w:hAnsi="Arial" w:cs="Arial"/>
          <w:b/>
          <w:sz w:val="24"/>
          <w:szCs w:val="24"/>
        </w:rPr>
      </w:pPr>
      <w:r w:rsidRPr="002C6F25">
        <w:rPr>
          <w:rFonts w:ascii="Arial" w:hAnsi="Arial" w:cs="Arial"/>
          <w:b/>
          <w:sz w:val="24"/>
          <w:szCs w:val="24"/>
        </w:rPr>
        <w:t>Fuente de obtención de los datos</w:t>
      </w:r>
    </w:p>
    <w:p w:rsidR="005D61E9" w:rsidRDefault="005D61E9" w:rsidP="009F7FF2">
      <w:pPr>
        <w:spacing w:after="0" w:line="480" w:lineRule="auto"/>
        <w:jc w:val="both"/>
        <w:rPr>
          <w:rFonts w:ascii="Arial" w:hAnsi="Arial" w:cs="Arial"/>
          <w:sz w:val="24"/>
          <w:szCs w:val="24"/>
        </w:rPr>
      </w:pPr>
      <w:r w:rsidRPr="002C6F25">
        <w:rPr>
          <w:rFonts w:ascii="Arial" w:hAnsi="Arial" w:cs="Arial"/>
          <w:sz w:val="24"/>
          <w:szCs w:val="24"/>
        </w:rPr>
        <w:t xml:space="preserve">Se obtuvieron de la consulta directa y acceso, vía Internet, a </w:t>
      </w:r>
      <w:r>
        <w:rPr>
          <w:rFonts w:ascii="Arial" w:hAnsi="Arial" w:cs="Arial"/>
          <w:sz w:val="24"/>
          <w:szCs w:val="24"/>
        </w:rPr>
        <w:t xml:space="preserve">la documentación </w:t>
      </w:r>
      <w:r w:rsidRPr="002C6F25">
        <w:rPr>
          <w:rFonts w:ascii="Arial" w:hAnsi="Arial" w:cs="Arial"/>
          <w:sz w:val="24"/>
          <w:szCs w:val="24"/>
        </w:rPr>
        <w:t xml:space="preserve">científica </w:t>
      </w:r>
      <w:r>
        <w:rPr>
          <w:rFonts w:ascii="Arial" w:hAnsi="Arial" w:cs="Arial"/>
          <w:sz w:val="24"/>
          <w:szCs w:val="24"/>
        </w:rPr>
        <w:t xml:space="preserve">existente </w:t>
      </w:r>
      <w:r w:rsidRPr="002C6F25">
        <w:rPr>
          <w:rFonts w:ascii="Arial" w:hAnsi="Arial" w:cs="Arial"/>
          <w:sz w:val="24"/>
          <w:szCs w:val="24"/>
        </w:rPr>
        <w:t>en</w:t>
      </w:r>
      <w:r>
        <w:rPr>
          <w:rFonts w:ascii="Arial" w:hAnsi="Arial" w:cs="Arial"/>
          <w:sz w:val="24"/>
          <w:szCs w:val="24"/>
        </w:rPr>
        <w:t xml:space="preserve"> </w:t>
      </w:r>
      <w:r w:rsidRPr="002C6F25">
        <w:rPr>
          <w:rFonts w:ascii="Arial" w:hAnsi="Arial" w:cs="Arial"/>
          <w:sz w:val="24"/>
          <w:szCs w:val="24"/>
        </w:rPr>
        <w:t xml:space="preserve">la base de datos MEDLINE, vía </w:t>
      </w:r>
      <w:proofErr w:type="spellStart"/>
      <w:r w:rsidRPr="002C6F25">
        <w:rPr>
          <w:rFonts w:ascii="Arial" w:hAnsi="Arial" w:cs="Arial"/>
          <w:sz w:val="24"/>
          <w:szCs w:val="24"/>
        </w:rPr>
        <w:t>PubMed</w:t>
      </w:r>
      <w:proofErr w:type="spellEnd"/>
      <w:r w:rsidRPr="002C6F25">
        <w:rPr>
          <w:rFonts w:ascii="Arial" w:hAnsi="Arial" w:cs="Arial"/>
          <w:sz w:val="24"/>
          <w:szCs w:val="24"/>
        </w:rPr>
        <w:t>.</w:t>
      </w:r>
    </w:p>
    <w:p w:rsidR="005D61E9" w:rsidRPr="002C6F25" w:rsidRDefault="005D61E9" w:rsidP="009F7FF2">
      <w:pPr>
        <w:spacing w:after="0" w:line="480" w:lineRule="auto"/>
        <w:jc w:val="both"/>
        <w:rPr>
          <w:rFonts w:ascii="Arial" w:hAnsi="Arial" w:cs="Arial"/>
          <w:b/>
          <w:sz w:val="24"/>
          <w:szCs w:val="24"/>
        </w:rPr>
      </w:pPr>
      <w:r w:rsidRPr="002C6F25">
        <w:rPr>
          <w:rFonts w:ascii="Arial" w:hAnsi="Arial" w:cs="Arial"/>
          <w:b/>
          <w:sz w:val="24"/>
          <w:szCs w:val="24"/>
        </w:rPr>
        <w:t>Unidad de análisis</w:t>
      </w:r>
    </w:p>
    <w:p w:rsidR="005D61E9" w:rsidRPr="002C6F25" w:rsidRDefault="005D61E9" w:rsidP="009F7FF2">
      <w:pPr>
        <w:spacing w:after="0" w:line="480" w:lineRule="auto"/>
        <w:jc w:val="both"/>
        <w:rPr>
          <w:rFonts w:ascii="Arial" w:hAnsi="Arial" w:cs="Arial"/>
          <w:sz w:val="24"/>
          <w:szCs w:val="24"/>
        </w:rPr>
      </w:pPr>
      <w:r>
        <w:rPr>
          <w:rFonts w:ascii="Arial" w:hAnsi="Arial" w:cs="Arial"/>
          <w:sz w:val="24"/>
          <w:szCs w:val="24"/>
        </w:rPr>
        <w:t>L</w:t>
      </w:r>
      <w:r w:rsidRPr="002C6F25">
        <w:rPr>
          <w:rFonts w:ascii="Arial" w:hAnsi="Arial" w:cs="Arial"/>
          <w:sz w:val="24"/>
          <w:szCs w:val="24"/>
        </w:rPr>
        <w:t xml:space="preserve">os artículos </w:t>
      </w:r>
      <w:r w:rsidR="00183B34">
        <w:rPr>
          <w:rFonts w:ascii="Arial" w:hAnsi="Arial" w:cs="Arial"/>
          <w:sz w:val="24"/>
          <w:szCs w:val="24"/>
        </w:rPr>
        <w:t xml:space="preserve">sobre </w:t>
      </w:r>
      <w:r w:rsidR="00220057">
        <w:rPr>
          <w:rFonts w:ascii="Arial" w:hAnsi="Arial" w:cs="Arial"/>
          <w:sz w:val="24"/>
          <w:szCs w:val="24"/>
        </w:rPr>
        <w:t>MP en HAD</w:t>
      </w:r>
      <w:r>
        <w:rPr>
          <w:rFonts w:ascii="Arial" w:hAnsi="Arial" w:cs="Arial"/>
          <w:sz w:val="24"/>
          <w:szCs w:val="24"/>
        </w:rPr>
        <w:t xml:space="preserve"> indizados en </w:t>
      </w:r>
      <w:r w:rsidRPr="002C6F25">
        <w:rPr>
          <w:rFonts w:ascii="Arial" w:hAnsi="Arial" w:cs="Arial"/>
          <w:sz w:val="24"/>
          <w:szCs w:val="24"/>
        </w:rPr>
        <w:t>la base de datos bibliográfica</w:t>
      </w:r>
      <w:r>
        <w:rPr>
          <w:rFonts w:ascii="Arial" w:hAnsi="Arial" w:cs="Arial"/>
          <w:sz w:val="24"/>
          <w:szCs w:val="24"/>
        </w:rPr>
        <w:t xml:space="preserve"> </w:t>
      </w:r>
      <w:r w:rsidRPr="002C6F25">
        <w:rPr>
          <w:rFonts w:ascii="Arial" w:hAnsi="Arial" w:cs="Arial"/>
          <w:sz w:val="24"/>
          <w:szCs w:val="24"/>
        </w:rPr>
        <w:t>indicada.</w:t>
      </w:r>
    </w:p>
    <w:p w:rsidR="005D61E9" w:rsidRPr="002C6F25" w:rsidRDefault="005D61E9" w:rsidP="009F7FF2">
      <w:pPr>
        <w:spacing w:after="0" w:line="480" w:lineRule="auto"/>
        <w:jc w:val="both"/>
        <w:rPr>
          <w:rFonts w:ascii="Arial" w:hAnsi="Arial" w:cs="Arial"/>
          <w:b/>
          <w:sz w:val="24"/>
          <w:szCs w:val="24"/>
        </w:rPr>
      </w:pPr>
      <w:r w:rsidRPr="002C6F25">
        <w:rPr>
          <w:rFonts w:ascii="Arial" w:hAnsi="Arial" w:cs="Arial"/>
          <w:b/>
          <w:sz w:val="24"/>
          <w:szCs w:val="24"/>
        </w:rPr>
        <w:t>Búsqueda bibliográfica</w:t>
      </w:r>
    </w:p>
    <w:p w:rsidR="005D61E9" w:rsidRPr="002C6F25" w:rsidRDefault="005D61E9" w:rsidP="009F7FF2">
      <w:pPr>
        <w:spacing w:after="0" w:line="480" w:lineRule="auto"/>
        <w:jc w:val="both"/>
        <w:rPr>
          <w:rFonts w:ascii="Arial" w:hAnsi="Arial" w:cs="Arial"/>
          <w:sz w:val="24"/>
          <w:szCs w:val="24"/>
        </w:rPr>
      </w:pPr>
      <w:r w:rsidRPr="002C6F25">
        <w:rPr>
          <w:rFonts w:ascii="Arial" w:hAnsi="Arial" w:cs="Arial"/>
          <w:sz w:val="24"/>
          <w:szCs w:val="24"/>
        </w:rPr>
        <w:t xml:space="preserve">Para construir la ecuación de búsqueda se consultó el </w:t>
      </w:r>
      <w:r w:rsidRPr="002C6F25">
        <w:rPr>
          <w:rFonts w:ascii="Arial" w:hAnsi="Arial" w:cs="Arial"/>
          <w:i/>
          <w:sz w:val="24"/>
          <w:szCs w:val="24"/>
        </w:rPr>
        <w:t xml:space="preserve">Medical </w:t>
      </w:r>
      <w:proofErr w:type="spellStart"/>
      <w:r w:rsidRPr="002C6F25">
        <w:rPr>
          <w:rFonts w:ascii="Arial" w:hAnsi="Arial" w:cs="Arial"/>
          <w:i/>
          <w:sz w:val="24"/>
          <w:szCs w:val="24"/>
        </w:rPr>
        <w:t>Subject</w:t>
      </w:r>
      <w:proofErr w:type="spellEnd"/>
      <w:r w:rsidRPr="002C6F25">
        <w:rPr>
          <w:rFonts w:ascii="Arial" w:hAnsi="Arial" w:cs="Arial"/>
          <w:i/>
          <w:sz w:val="24"/>
          <w:szCs w:val="24"/>
        </w:rPr>
        <w:t xml:space="preserve"> </w:t>
      </w:r>
      <w:proofErr w:type="spellStart"/>
      <w:r w:rsidRPr="002C6F25">
        <w:rPr>
          <w:rFonts w:ascii="Arial" w:hAnsi="Arial" w:cs="Arial"/>
          <w:i/>
          <w:sz w:val="24"/>
          <w:szCs w:val="24"/>
        </w:rPr>
        <w:t>Headings</w:t>
      </w:r>
      <w:proofErr w:type="spellEnd"/>
      <w:r w:rsidRPr="002C6F25">
        <w:rPr>
          <w:rFonts w:ascii="Arial" w:hAnsi="Arial" w:cs="Arial"/>
          <w:sz w:val="24"/>
          <w:szCs w:val="24"/>
        </w:rPr>
        <w:t xml:space="preserve"> (</w:t>
      </w:r>
      <w:proofErr w:type="spellStart"/>
      <w:r w:rsidRPr="002C6F25">
        <w:rPr>
          <w:rFonts w:ascii="Arial" w:hAnsi="Arial" w:cs="Arial"/>
          <w:sz w:val="24"/>
          <w:szCs w:val="24"/>
        </w:rPr>
        <w:t>MeSH</w:t>
      </w:r>
      <w:proofErr w:type="spellEnd"/>
      <w:r w:rsidRPr="002C6F25">
        <w:rPr>
          <w:rFonts w:ascii="Arial" w:hAnsi="Arial" w:cs="Arial"/>
          <w:sz w:val="24"/>
          <w:szCs w:val="24"/>
        </w:rPr>
        <w:t xml:space="preserve">), </w:t>
      </w:r>
      <w:proofErr w:type="spellStart"/>
      <w:r w:rsidRPr="002C6F25">
        <w:rPr>
          <w:rFonts w:ascii="Arial" w:hAnsi="Arial" w:cs="Arial"/>
          <w:i/>
          <w:sz w:val="24"/>
          <w:szCs w:val="24"/>
        </w:rPr>
        <w:t>Thesaurus</w:t>
      </w:r>
      <w:proofErr w:type="spellEnd"/>
      <w:r>
        <w:rPr>
          <w:rFonts w:ascii="Arial" w:hAnsi="Arial" w:cs="Arial"/>
          <w:sz w:val="24"/>
          <w:szCs w:val="24"/>
        </w:rPr>
        <w:t xml:space="preserve"> </w:t>
      </w:r>
      <w:r w:rsidRPr="002C6F25">
        <w:rPr>
          <w:rFonts w:ascii="Arial" w:hAnsi="Arial" w:cs="Arial"/>
          <w:sz w:val="24"/>
          <w:szCs w:val="24"/>
        </w:rPr>
        <w:t xml:space="preserve">desarrollado por la </w:t>
      </w:r>
      <w:r w:rsidRPr="002C6F25">
        <w:rPr>
          <w:rFonts w:ascii="Arial" w:hAnsi="Arial" w:cs="Arial"/>
          <w:i/>
          <w:sz w:val="24"/>
          <w:szCs w:val="24"/>
        </w:rPr>
        <w:t xml:space="preserve">U.S. </w:t>
      </w:r>
      <w:proofErr w:type="spellStart"/>
      <w:r w:rsidRPr="002C6F25">
        <w:rPr>
          <w:rFonts w:ascii="Arial" w:hAnsi="Arial" w:cs="Arial"/>
          <w:i/>
          <w:sz w:val="24"/>
          <w:szCs w:val="24"/>
        </w:rPr>
        <w:t>National</w:t>
      </w:r>
      <w:proofErr w:type="spellEnd"/>
      <w:r w:rsidRPr="002C6F25">
        <w:rPr>
          <w:rFonts w:ascii="Arial" w:hAnsi="Arial" w:cs="Arial"/>
          <w:i/>
          <w:sz w:val="24"/>
          <w:szCs w:val="24"/>
        </w:rPr>
        <w:t xml:space="preserve"> Library of Medicin</w:t>
      </w:r>
      <w:r w:rsidRPr="002C6F25">
        <w:rPr>
          <w:rFonts w:ascii="Arial" w:hAnsi="Arial" w:cs="Arial"/>
          <w:sz w:val="24"/>
          <w:szCs w:val="24"/>
        </w:rPr>
        <w:t>e.</w:t>
      </w:r>
    </w:p>
    <w:p w:rsidR="00220057" w:rsidRPr="00666C92" w:rsidRDefault="006B6CFB" w:rsidP="009F7FF2">
      <w:pPr>
        <w:spacing w:after="0" w:line="480" w:lineRule="auto"/>
        <w:jc w:val="both"/>
        <w:rPr>
          <w:rFonts w:ascii="Arial" w:hAnsi="Arial" w:cs="Arial"/>
          <w:sz w:val="24"/>
          <w:szCs w:val="24"/>
        </w:rPr>
      </w:pPr>
      <w:r w:rsidRPr="00666C92">
        <w:rPr>
          <w:rFonts w:ascii="Arial" w:hAnsi="Arial" w:cs="Arial"/>
          <w:sz w:val="24"/>
          <w:szCs w:val="24"/>
        </w:rPr>
        <w:t xml:space="preserve">La ecuación de búsqueda empleada se </w:t>
      </w:r>
      <w:r w:rsidR="00B36883" w:rsidRPr="00666C92">
        <w:rPr>
          <w:rFonts w:ascii="Arial" w:hAnsi="Arial" w:cs="Arial"/>
          <w:sz w:val="24"/>
          <w:szCs w:val="24"/>
        </w:rPr>
        <w:t>desarrolló</w:t>
      </w:r>
      <w:r w:rsidR="00666C92" w:rsidRPr="00666C92">
        <w:rPr>
          <w:rFonts w:ascii="Arial" w:hAnsi="Arial" w:cs="Arial"/>
          <w:sz w:val="24"/>
          <w:szCs w:val="24"/>
        </w:rPr>
        <w:t xml:space="preserve"> </w:t>
      </w:r>
      <w:r w:rsidR="00666C92" w:rsidRPr="00511F97">
        <w:rPr>
          <w:rFonts w:ascii="Arial" w:hAnsi="Arial" w:cs="Arial"/>
          <w:sz w:val="24"/>
          <w:szCs w:val="24"/>
        </w:rPr>
        <w:t>mediante la intersección booleana de dos ecuaciones [ecuación 1 AND ecuación 2]:</w:t>
      </w:r>
      <w:r w:rsidRPr="00666C92">
        <w:rPr>
          <w:rFonts w:ascii="Arial" w:hAnsi="Arial" w:cs="Arial"/>
          <w:sz w:val="24"/>
          <w:szCs w:val="24"/>
        </w:rPr>
        <w:t xml:space="preserve"> </w:t>
      </w:r>
    </w:p>
    <w:p w:rsidR="00B36883" w:rsidRDefault="00666C92" w:rsidP="009F7FF2">
      <w:pPr>
        <w:spacing w:after="0" w:line="480" w:lineRule="auto"/>
        <w:jc w:val="both"/>
        <w:rPr>
          <w:rFonts w:ascii="Arial" w:hAnsi="Arial" w:cs="Arial"/>
          <w:color w:val="212121"/>
          <w:sz w:val="24"/>
          <w:szCs w:val="24"/>
          <w:lang w:val="en-US"/>
        </w:rPr>
      </w:pPr>
      <w:r w:rsidRPr="00666C92">
        <w:rPr>
          <w:rFonts w:ascii="Arial" w:hAnsi="Arial" w:cs="Arial"/>
          <w:color w:val="212121"/>
          <w:sz w:val="24"/>
          <w:szCs w:val="24"/>
          <w:lang w:val="en-US"/>
        </w:rPr>
        <w:t>-</w:t>
      </w:r>
      <w:r>
        <w:rPr>
          <w:rFonts w:ascii="Arial" w:hAnsi="Arial" w:cs="Arial"/>
          <w:color w:val="212121"/>
          <w:sz w:val="24"/>
          <w:szCs w:val="24"/>
          <w:lang w:val="en-US"/>
        </w:rPr>
        <w:t xml:space="preserve"> </w:t>
      </w:r>
      <w:proofErr w:type="spellStart"/>
      <w:r w:rsidR="006B6CFB" w:rsidRPr="00666C92">
        <w:rPr>
          <w:rFonts w:ascii="Arial" w:hAnsi="Arial" w:cs="Arial"/>
          <w:color w:val="212121"/>
          <w:sz w:val="24"/>
          <w:szCs w:val="24"/>
          <w:u w:val="single"/>
          <w:lang w:val="en-US"/>
        </w:rPr>
        <w:t>Ecuaci</w:t>
      </w:r>
      <w:r w:rsidR="00183B34" w:rsidRPr="00666C92">
        <w:rPr>
          <w:rFonts w:ascii="Arial" w:hAnsi="Arial" w:cs="Arial"/>
          <w:color w:val="212121"/>
          <w:sz w:val="24"/>
          <w:szCs w:val="24"/>
          <w:u w:val="single"/>
          <w:lang w:val="en-US"/>
        </w:rPr>
        <w:t>ón</w:t>
      </w:r>
      <w:proofErr w:type="spellEnd"/>
      <w:r w:rsidR="00183B34" w:rsidRPr="00666C92">
        <w:rPr>
          <w:rFonts w:ascii="Arial" w:hAnsi="Arial" w:cs="Arial"/>
          <w:color w:val="212121"/>
          <w:sz w:val="24"/>
          <w:szCs w:val="24"/>
          <w:u w:val="single"/>
          <w:lang w:val="en-US"/>
        </w:rPr>
        <w:t xml:space="preserve"> 1</w:t>
      </w:r>
      <w:r w:rsidR="00183B34" w:rsidRPr="00666C92">
        <w:rPr>
          <w:rFonts w:ascii="Arial" w:hAnsi="Arial" w:cs="Arial"/>
          <w:color w:val="212121"/>
          <w:sz w:val="24"/>
          <w:szCs w:val="24"/>
          <w:lang w:val="en-US"/>
        </w:rPr>
        <w:t>:</w:t>
      </w:r>
    </w:p>
    <w:p w:rsidR="00666C92" w:rsidRDefault="00220057" w:rsidP="009F7FF2">
      <w:pPr>
        <w:spacing w:after="0" w:line="480" w:lineRule="auto"/>
        <w:jc w:val="both"/>
        <w:rPr>
          <w:rFonts w:ascii="Arial" w:hAnsi="Arial" w:cs="Arial"/>
          <w:color w:val="212121"/>
          <w:sz w:val="24"/>
          <w:szCs w:val="24"/>
          <w:lang w:val="en-US"/>
        </w:rPr>
      </w:pPr>
      <w:r>
        <w:rPr>
          <w:rFonts w:ascii="Arial" w:hAnsi="Arial" w:cs="Arial"/>
          <w:sz w:val="24"/>
          <w:szCs w:val="24"/>
          <w:lang w:val="en-US"/>
        </w:rPr>
        <w:t>(</w:t>
      </w:r>
      <w:r w:rsidRPr="00220057">
        <w:rPr>
          <w:rFonts w:ascii="Arial" w:hAnsi="Arial" w:cs="Arial"/>
          <w:color w:val="212121"/>
          <w:sz w:val="24"/>
          <w:szCs w:val="24"/>
          <w:lang w:val="en-US"/>
        </w:rPr>
        <w:t>“Antineoplastic Agents"[Mesh] OR "Antineoplastic Agents"[Title/Abstract] OR “Antineoplastic Drugs”[Title/Abstract] OR “</w:t>
      </w:r>
      <w:proofErr w:type="spellStart"/>
      <w:r w:rsidRPr="00220057">
        <w:rPr>
          <w:rFonts w:ascii="Arial" w:hAnsi="Arial" w:cs="Arial"/>
          <w:color w:val="212121"/>
          <w:sz w:val="24"/>
          <w:szCs w:val="24"/>
          <w:lang w:val="en-US"/>
        </w:rPr>
        <w:t>Antineoplastics</w:t>
      </w:r>
      <w:proofErr w:type="spellEnd"/>
      <w:r w:rsidRPr="00220057">
        <w:rPr>
          <w:rFonts w:ascii="Arial" w:hAnsi="Arial" w:cs="Arial"/>
          <w:color w:val="212121"/>
          <w:sz w:val="24"/>
          <w:szCs w:val="24"/>
          <w:lang w:val="en-US"/>
        </w:rPr>
        <w:t xml:space="preserve">”[Title/Abstract] OR “Chemotherapeutic Anticancer Drug”[Title/Abstract] OR “Antitumor Drugs”[Title/Abstract] OR “Cancer Chemotherapy Agents”[Title/Abstract] OR “Cancer Chemotherapy Drugs”[Title/Abstract] OR “Chemotherapeutic Anticancer Agents”[Title/Abstract] OR “Anticancer Agents”[Title/Abstract] OR “Antitumor Agents”[Title/Abstract] OR "Hazardous Substances"[Mesh] OR "Hazardous Substances"[Title/Abstract] OR “Hazardous Materials”[Title/Abstract] OR “Hazardous Chemicals”[Title/Abstract] OR “Environmental Toxic Substances”[Title/Abstract] OR </w:t>
      </w:r>
      <w:r w:rsidRPr="00220057">
        <w:rPr>
          <w:rFonts w:ascii="Arial" w:hAnsi="Arial" w:cs="Arial"/>
          <w:color w:val="212121"/>
          <w:sz w:val="24"/>
          <w:szCs w:val="24"/>
          <w:lang w:val="en-US"/>
        </w:rPr>
        <w:lastRenderedPageBreak/>
        <w:t>“Toxic Environmental Substances”[Title/Abstract] OR “Biohazards”[Title/Abstract] OR "Cytostatic Agents"[Mesh] OR "Cytostatic Agents"[Title/Abstract] OR “</w:t>
      </w:r>
      <w:proofErr w:type="spellStart"/>
      <w:r w:rsidRPr="00220057">
        <w:rPr>
          <w:rFonts w:ascii="Arial" w:hAnsi="Arial" w:cs="Arial"/>
          <w:color w:val="212121"/>
          <w:sz w:val="24"/>
          <w:szCs w:val="24"/>
          <w:lang w:val="en-US"/>
        </w:rPr>
        <w:t>Cytostatics</w:t>
      </w:r>
      <w:proofErr w:type="spellEnd"/>
      <w:r w:rsidRPr="00220057">
        <w:rPr>
          <w:rFonts w:ascii="Arial" w:hAnsi="Arial" w:cs="Arial"/>
          <w:color w:val="212121"/>
          <w:sz w:val="24"/>
          <w:szCs w:val="24"/>
          <w:lang w:val="en-US"/>
        </w:rPr>
        <w:t>”[Title/Abstract] OR “Cytostatic Drugs”[Title/Abstract] OR “Hazardous Drugs”[Title/Abstract] OR “Chemotherapy” [Title/Abstract] OR “Chemotherapeutic Agents” [Title/Abstract] OR “Chemotherapeutic Drugs”[Title/Abstract] OR ”Cytotoxic Drugs”[Title/Abstract] OR “</w:t>
      </w:r>
      <w:proofErr w:type="spellStart"/>
      <w:r w:rsidRPr="00220057">
        <w:rPr>
          <w:rFonts w:ascii="Arial" w:hAnsi="Arial" w:cs="Arial"/>
          <w:color w:val="212121"/>
          <w:sz w:val="24"/>
          <w:szCs w:val="24"/>
          <w:lang w:val="en-US"/>
        </w:rPr>
        <w:t>Cytotoxics</w:t>
      </w:r>
      <w:proofErr w:type="spellEnd"/>
      <w:r w:rsidRPr="00220057">
        <w:rPr>
          <w:rFonts w:ascii="Arial" w:hAnsi="Arial" w:cs="Arial"/>
          <w:color w:val="212121"/>
          <w:sz w:val="24"/>
          <w:szCs w:val="24"/>
          <w:lang w:val="en-US"/>
        </w:rPr>
        <w:t>”[Title/Abstract] OR “Antineoplastic medications”[Title/Abstract] OR “Anticancer Drugs”[Title/Abstract] OR “Highly</w:t>
      </w:r>
      <w:r>
        <w:rPr>
          <w:rFonts w:ascii="Arial" w:hAnsi="Arial" w:cs="Arial"/>
          <w:color w:val="212121"/>
          <w:sz w:val="24"/>
          <w:szCs w:val="24"/>
          <w:lang w:val="en-US"/>
        </w:rPr>
        <w:t xml:space="preserve"> </w:t>
      </w:r>
      <w:r w:rsidR="004B1DE9">
        <w:rPr>
          <w:rFonts w:ascii="Arial" w:hAnsi="Arial" w:cs="Arial"/>
          <w:color w:val="212121"/>
          <w:sz w:val="24"/>
          <w:szCs w:val="24"/>
          <w:lang w:val="en-US"/>
        </w:rPr>
        <w:t>potent drugs”[Title/Abstract])</w:t>
      </w:r>
      <w:r w:rsidRPr="00220057">
        <w:rPr>
          <w:rFonts w:ascii="Arial" w:hAnsi="Arial" w:cs="Arial"/>
          <w:color w:val="212121"/>
          <w:sz w:val="24"/>
          <w:szCs w:val="24"/>
          <w:lang w:val="en-US"/>
        </w:rPr>
        <w:t xml:space="preserve"> </w:t>
      </w:r>
    </w:p>
    <w:p w:rsidR="00B36883" w:rsidRDefault="00666C92" w:rsidP="009F7FF2">
      <w:pPr>
        <w:spacing w:after="0" w:line="480" w:lineRule="auto"/>
        <w:jc w:val="both"/>
        <w:rPr>
          <w:rFonts w:ascii="Arial" w:hAnsi="Arial" w:cs="Arial"/>
          <w:sz w:val="24"/>
          <w:szCs w:val="24"/>
          <w:lang w:val="en-US"/>
        </w:rPr>
      </w:pPr>
      <w:r>
        <w:rPr>
          <w:rFonts w:ascii="Arial" w:hAnsi="Arial" w:cs="Arial"/>
          <w:color w:val="212121"/>
          <w:sz w:val="24"/>
          <w:szCs w:val="24"/>
          <w:lang w:val="en-US"/>
        </w:rPr>
        <w:t xml:space="preserve">- </w:t>
      </w:r>
      <w:proofErr w:type="spellStart"/>
      <w:r w:rsidR="00183B34" w:rsidRPr="00666C92">
        <w:rPr>
          <w:rFonts w:ascii="Arial" w:hAnsi="Arial" w:cs="Arial"/>
          <w:color w:val="212121"/>
          <w:sz w:val="24"/>
          <w:szCs w:val="24"/>
          <w:u w:val="single"/>
          <w:lang w:val="en-US"/>
        </w:rPr>
        <w:t>Ecuación</w:t>
      </w:r>
      <w:proofErr w:type="spellEnd"/>
      <w:r w:rsidR="00183B34" w:rsidRPr="00666C92">
        <w:rPr>
          <w:rFonts w:ascii="Arial" w:hAnsi="Arial" w:cs="Arial"/>
          <w:color w:val="212121"/>
          <w:sz w:val="24"/>
          <w:szCs w:val="24"/>
          <w:u w:val="single"/>
          <w:lang w:val="en-US"/>
        </w:rPr>
        <w:t xml:space="preserve"> 2</w:t>
      </w:r>
      <w:r w:rsidR="00183B34">
        <w:rPr>
          <w:rFonts w:ascii="Arial" w:hAnsi="Arial" w:cs="Arial"/>
          <w:color w:val="212121"/>
          <w:sz w:val="24"/>
          <w:szCs w:val="24"/>
          <w:lang w:val="en-US"/>
        </w:rPr>
        <w:t>:</w:t>
      </w:r>
      <w:r w:rsidR="004B1DE9">
        <w:rPr>
          <w:rFonts w:ascii="Arial" w:hAnsi="Arial" w:cs="Arial"/>
          <w:sz w:val="24"/>
          <w:szCs w:val="24"/>
          <w:lang w:val="en-US"/>
        </w:rPr>
        <w:t xml:space="preserve"> </w:t>
      </w:r>
    </w:p>
    <w:p w:rsidR="00220057" w:rsidRPr="004B1DE9" w:rsidRDefault="00220057" w:rsidP="009F7FF2">
      <w:pPr>
        <w:spacing w:after="0" w:line="480" w:lineRule="auto"/>
        <w:jc w:val="both"/>
        <w:rPr>
          <w:rFonts w:ascii="Arial" w:hAnsi="Arial" w:cs="Arial"/>
          <w:sz w:val="24"/>
          <w:szCs w:val="24"/>
          <w:lang w:val="en-US"/>
        </w:rPr>
      </w:pPr>
      <w:r w:rsidRPr="00220057">
        <w:rPr>
          <w:rFonts w:ascii="Arial" w:hAnsi="Arial" w:cs="Arial"/>
          <w:color w:val="212121"/>
          <w:sz w:val="24"/>
          <w:szCs w:val="24"/>
          <w:lang w:val="en-US"/>
        </w:rPr>
        <w:t>(“Home Care Services, Hospital-Based”[Mesh] OR “Hospital-Based Home Care”[Title/Abstract] OR “Hospital Based Home Care”[Title/Abstract] OR “Hospital Home Care Services”[Title/Abstract] OR “Hospital-Based Home Care Services”[Title/Abstract] OR “Hospital Based Home Care Services”[Title/Abstract] OR “Home Hospitalization”[Title/Abstract] OR “Hospital at Home”[Title/Abstract] OR “Hospital-at-Home”[Title/Abstract] OR “Hospital Home Care”[Title/Abstract] OR “Hospital at Home Care”[Title/Abstract] OR “Hospita</w:t>
      </w:r>
      <w:r w:rsidR="004B1DE9">
        <w:rPr>
          <w:rFonts w:ascii="Arial" w:hAnsi="Arial" w:cs="Arial"/>
          <w:color w:val="212121"/>
          <w:sz w:val="24"/>
          <w:szCs w:val="24"/>
          <w:lang w:val="en-US"/>
        </w:rPr>
        <w:t>l in the Home”[Title/Abstract])</w:t>
      </w:r>
      <w:r>
        <w:rPr>
          <w:rFonts w:ascii="Arial" w:hAnsi="Arial" w:cs="Arial"/>
          <w:color w:val="212121"/>
          <w:sz w:val="24"/>
          <w:szCs w:val="24"/>
          <w:lang w:val="en-US"/>
        </w:rPr>
        <w:t>.</w:t>
      </w:r>
    </w:p>
    <w:p w:rsidR="005D61E9" w:rsidRPr="002C6F25" w:rsidRDefault="005D61E9" w:rsidP="009F7FF2">
      <w:pPr>
        <w:spacing w:after="0" w:line="480" w:lineRule="auto"/>
        <w:jc w:val="both"/>
        <w:rPr>
          <w:rFonts w:ascii="Arial" w:hAnsi="Arial" w:cs="Arial"/>
          <w:sz w:val="24"/>
          <w:szCs w:val="24"/>
        </w:rPr>
      </w:pPr>
      <w:r w:rsidRPr="002C6F25">
        <w:rPr>
          <w:rFonts w:ascii="Arial" w:hAnsi="Arial" w:cs="Arial"/>
          <w:sz w:val="24"/>
          <w:szCs w:val="24"/>
        </w:rPr>
        <w:t xml:space="preserve">La </w:t>
      </w:r>
      <w:r>
        <w:rPr>
          <w:rFonts w:ascii="Arial" w:hAnsi="Arial" w:cs="Arial"/>
          <w:sz w:val="24"/>
          <w:szCs w:val="24"/>
        </w:rPr>
        <w:t>búsque</w:t>
      </w:r>
      <w:r w:rsidR="00220057">
        <w:rPr>
          <w:rFonts w:ascii="Arial" w:hAnsi="Arial" w:cs="Arial"/>
          <w:sz w:val="24"/>
          <w:szCs w:val="24"/>
        </w:rPr>
        <w:t>da final se realizó en mayo</w:t>
      </w:r>
      <w:r w:rsidRPr="002C6F25">
        <w:rPr>
          <w:rFonts w:ascii="Arial" w:hAnsi="Arial" w:cs="Arial"/>
          <w:sz w:val="24"/>
          <w:szCs w:val="24"/>
        </w:rPr>
        <w:t xml:space="preserve"> de 201</w:t>
      </w:r>
      <w:r w:rsidR="00220057">
        <w:rPr>
          <w:rFonts w:ascii="Arial" w:hAnsi="Arial" w:cs="Arial"/>
          <w:sz w:val="24"/>
          <w:szCs w:val="24"/>
        </w:rPr>
        <w:t>8</w:t>
      </w:r>
      <w:r w:rsidRPr="002C6F25">
        <w:rPr>
          <w:rFonts w:ascii="Arial" w:hAnsi="Arial" w:cs="Arial"/>
          <w:sz w:val="24"/>
          <w:szCs w:val="24"/>
        </w:rPr>
        <w:t>.</w:t>
      </w:r>
    </w:p>
    <w:p w:rsidR="005D61E9" w:rsidRPr="00AB75A3" w:rsidRDefault="005D61E9" w:rsidP="009F7FF2">
      <w:pPr>
        <w:spacing w:after="0" w:line="480" w:lineRule="auto"/>
        <w:jc w:val="both"/>
        <w:rPr>
          <w:rFonts w:ascii="Arial" w:hAnsi="Arial" w:cs="Arial"/>
          <w:b/>
          <w:sz w:val="24"/>
          <w:szCs w:val="24"/>
        </w:rPr>
      </w:pPr>
      <w:r w:rsidRPr="00AB75A3">
        <w:rPr>
          <w:rFonts w:ascii="Arial" w:hAnsi="Arial" w:cs="Arial"/>
          <w:b/>
          <w:sz w:val="24"/>
          <w:szCs w:val="24"/>
        </w:rPr>
        <w:t>Indicadores a estudio</w:t>
      </w:r>
    </w:p>
    <w:p w:rsidR="005D61E9" w:rsidRDefault="005D61E9" w:rsidP="009F7FF2">
      <w:pPr>
        <w:pStyle w:val="Prrafodelista"/>
        <w:numPr>
          <w:ilvl w:val="0"/>
          <w:numId w:val="1"/>
        </w:numPr>
        <w:spacing w:after="0" w:line="480" w:lineRule="auto"/>
        <w:jc w:val="both"/>
        <w:rPr>
          <w:rFonts w:ascii="Arial" w:hAnsi="Arial" w:cs="Arial"/>
          <w:sz w:val="24"/>
          <w:szCs w:val="24"/>
        </w:rPr>
      </w:pPr>
      <w:r w:rsidRPr="00AB75A3">
        <w:rPr>
          <w:rFonts w:ascii="Arial" w:hAnsi="Arial" w:cs="Arial"/>
          <w:sz w:val="24"/>
          <w:szCs w:val="24"/>
        </w:rPr>
        <w:t xml:space="preserve">Producción científica, calculada según número de artículos indizados. </w:t>
      </w:r>
    </w:p>
    <w:p w:rsidR="005D61E9" w:rsidRDefault="005D61E9" w:rsidP="009F7FF2">
      <w:pPr>
        <w:pStyle w:val="Prrafodelista"/>
        <w:numPr>
          <w:ilvl w:val="0"/>
          <w:numId w:val="1"/>
        </w:numPr>
        <w:spacing w:after="0" w:line="480" w:lineRule="auto"/>
        <w:jc w:val="both"/>
        <w:rPr>
          <w:rFonts w:ascii="Arial" w:hAnsi="Arial" w:cs="Arial"/>
          <w:sz w:val="24"/>
          <w:szCs w:val="24"/>
        </w:rPr>
      </w:pPr>
      <w:r w:rsidRPr="00AB75A3">
        <w:rPr>
          <w:rFonts w:ascii="Arial" w:hAnsi="Arial" w:cs="Arial"/>
          <w:sz w:val="24"/>
          <w:szCs w:val="24"/>
        </w:rPr>
        <w:t xml:space="preserve">Tipología documental y número de artículos citables (suma de artículos de investigación original y de revisión). </w:t>
      </w:r>
    </w:p>
    <w:p w:rsidR="005D61E9" w:rsidRDefault="005D61E9" w:rsidP="009F7FF2">
      <w:pPr>
        <w:pStyle w:val="Prrafodelista"/>
        <w:numPr>
          <w:ilvl w:val="0"/>
          <w:numId w:val="1"/>
        </w:numPr>
        <w:spacing w:after="0" w:line="480" w:lineRule="auto"/>
        <w:jc w:val="both"/>
        <w:rPr>
          <w:rFonts w:ascii="Arial" w:hAnsi="Arial" w:cs="Arial"/>
          <w:sz w:val="24"/>
          <w:szCs w:val="24"/>
        </w:rPr>
      </w:pPr>
      <w:r w:rsidRPr="00AB75A3">
        <w:rPr>
          <w:rFonts w:ascii="Arial" w:hAnsi="Arial" w:cs="Arial"/>
          <w:sz w:val="24"/>
          <w:szCs w:val="24"/>
        </w:rPr>
        <w:t>Índice de productividad (logaritmo del número de trabajos originales publicados).</w:t>
      </w:r>
    </w:p>
    <w:p w:rsidR="005D61E9" w:rsidRDefault="00220057" w:rsidP="009F7FF2">
      <w:pPr>
        <w:pStyle w:val="Prrafodelista"/>
        <w:numPr>
          <w:ilvl w:val="0"/>
          <w:numId w:val="1"/>
        </w:numPr>
        <w:spacing w:after="0" w:line="480" w:lineRule="auto"/>
        <w:jc w:val="both"/>
        <w:rPr>
          <w:rFonts w:ascii="Arial" w:hAnsi="Arial" w:cs="Arial"/>
          <w:sz w:val="24"/>
          <w:szCs w:val="24"/>
        </w:rPr>
      </w:pPr>
      <w:r>
        <w:rPr>
          <w:rFonts w:ascii="Arial" w:hAnsi="Arial" w:cs="Arial"/>
          <w:sz w:val="24"/>
          <w:szCs w:val="24"/>
        </w:rPr>
        <w:t>Edad: 2018</w:t>
      </w:r>
      <w:r w:rsidR="005D61E9" w:rsidRPr="00AB75A3">
        <w:rPr>
          <w:rFonts w:ascii="Arial" w:hAnsi="Arial" w:cs="Arial"/>
          <w:sz w:val="24"/>
          <w:szCs w:val="24"/>
        </w:rPr>
        <w:t xml:space="preserve"> menos año de publicación del artículo. </w:t>
      </w:r>
    </w:p>
    <w:p w:rsidR="005D61E9" w:rsidRDefault="005D61E9" w:rsidP="009F7FF2">
      <w:pPr>
        <w:pStyle w:val="Prrafodelista"/>
        <w:numPr>
          <w:ilvl w:val="0"/>
          <w:numId w:val="1"/>
        </w:numPr>
        <w:spacing w:after="0" w:line="480" w:lineRule="auto"/>
        <w:jc w:val="both"/>
        <w:rPr>
          <w:rFonts w:ascii="Arial" w:hAnsi="Arial" w:cs="Arial"/>
          <w:sz w:val="24"/>
          <w:szCs w:val="24"/>
        </w:rPr>
      </w:pPr>
      <w:r w:rsidRPr="00AB75A3">
        <w:rPr>
          <w:rFonts w:ascii="Arial" w:hAnsi="Arial" w:cs="Arial"/>
          <w:sz w:val="24"/>
          <w:szCs w:val="24"/>
        </w:rPr>
        <w:t>Semiperiodo de Burton-</w:t>
      </w:r>
      <w:proofErr w:type="spellStart"/>
      <w:r w:rsidRPr="00AB75A3">
        <w:rPr>
          <w:rFonts w:ascii="Arial" w:hAnsi="Arial" w:cs="Arial"/>
          <w:sz w:val="24"/>
          <w:szCs w:val="24"/>
        </w:rPr>
        <w:t>Kebler</w:t>
      </w:r>
      <w:proofErr w:type="spellEnd"/>
      <w:r w:rsidRPr="00AB75A3">
        <w:rPr>
          <w:rFonts w:ascii="Arial" w:hAnsi="Arial" w:cs="Arial"/>
          <w:sz w:val="24"/>
          <w:szCs w:val="24"/>
        </w:rPr>
        <w:t xml:space="preserve"> (Mediana de la distribución del conjunto de las referencias ordenadas por su antigüedad). </w:t>
      </w:r>
    </w:p>
    <w:p w:rsidR="005D61E9" w:rsidRDefault="005D61E9" w:rsidP="009F7FF2">
      <w:pPr>
        <w:pStyle w:val="Prrafodelista"/>
        <w:numPr>
          <w:ilvl w:val="0"/>
          <w:numId w:val="1"/>
        </w:numPr>
        <w:spacing w:after="0" w:line="480" w:lineRule="auto"/>
        <w:jc w:val="both"/>
        <w:rPr>
          <w:rFonts w:ascii="Arial" w:hAnsi="Arial" w:cs="Arial"/>
          <w:sz w:val="24"/>
          <w:szCs w:val="24"/>
        </w:rPr>
      </w:pPr>
      <w:r w:rsidRPr="00AB75A3">
        <w:rPr>
          <w:rFonts w:ascii="Arial" w:hAnsi="Arial" w:cs="Arial"/>
          <w:sz w:val="24"/>
          <w:szCs w:val="24"/>
        </w:rPr>
        <w:lastRenderedPageBreak/>
        <w:t xml:space="preserve">Índice de Price (porcentaje de referencias con edad menor de 5 años). </w:t>
      </w:r>
    </w:p>
    <w:p w:rsidR="005D61E9" w:rsidRDefault="005D61E9" w:rsidP="009F7FF2">
      <w:pPr>
        <w:pStyle w:val="Prrafodelista"/>
        <w:numPr>
          <w:ilvl w:val="0"/>
          <w:numId w:val="1"/>
        </w:numPr>
        <w:spacing w:after="0" w:line="480" w:lineRule="auto"/>
        <w:jc w:val="both"/>
        <w:rPr>
          <w:rFonts w:ascii="Arial" w:hAnsi="Arial" w:cs="Arial"/>
          <w:sz w:val="24"/>
          <w:szCs w:val="24"/>
        </w:rPr>
      </w:pPr>
      <w:r w:rsidRPr="00AB75A3">
        <w:rPr>
          <w:rFonts w:ascii="Arial" w:hAnsi="Arial" w:cs="Arial"/>
          <w:sz w:val="24"/>
          <w:szCs w:val="24"/>
        </w:rPr>
        <w:t xml:space="preserve">Idioma de publicación del artículo. </w:t>
      </w:r>
    </w:p>
    <w:p w:rsidR="005D61E9" w:rsidRDefault="005D61E9" w:rsidP="009F7FF2">
      <w:pPr>
        <w:pStyle w:val="Prrafodelista"/>
        <w:numPr>
          <w:ilvl w:val="0"/>
          <w:numId w:val="1"/>
        </w:numPr>
        <w:spacing w:after="0" w:line="480" w:lineRule="auto"/>
        <w:jc w:val="both"/>
        <w:rPr>
          <w:rFonts w:ascii="Arial" w:hAnsi="Arial" w:cs="Arial"/>
          <w:sz w:val="24"/>
          <w:szCs w:val="24"/>
        </w:rPr>
      </w:pPr>
      <w:r w:rsidRPr="00AB75A3">
        <w:rPr>
          <w:rFonts w:ascii="Arial" w:hAnsi="Arial" w:cs="Arial"/>
          <w:sz w:val="24"/>
          <w:szCs w:val="24"/>
        </w:rPr>
        <w:t xml:space="preserve">Distribución geográfica de procedencia de los artículos. </w:t>
      </w:r>
    </w:p>
    <w:p w:rsidR="005D61E9" w:rsidRPr="004749F4" w:rsidRDefault="005D61E9" w:rsidP="009F7FF2">
      <w:pPr>
        <w:pStyle w:val="Prrafodelista"/>
        <w:numPr>
          <w:ilvl w:val="0"/>
          <w:numId w:val="1"/>
        </w:numPr>
        <w:spacing w:after="0" w:line="480" w:lineRule="auto"/>
        <w:jc w:val="both"/>
        <w:rPr>
          <w:rFonts w:ascii="Arial" w:hAnsi="Arial" w:cs="Arial"/>
          <w:sz w:val="24"/>
          <w:szCs w:val="24"/>
        </w:rPr>
      </w:pPr>
      <w:r w:rsidRPr="00AB75A3">
        <w:rPr>
          <w:rFonts w:ascii="Arial" w:hAnsi="Arial" w:cs="Arial"/>
          <w:sz w:val="24"/>
          <w:szCs w:val="24"/>
        </w:rPr>
        <w:t xml:space="preserve">Índice de colaboración institucional: Número de instituciones que figuran </w:t>
      </w:r>
      <w:r w:rsidRPr="004749F4">
        <w:rPr>
          <w:rFonts w:ascii="Arial" w:hAnsi="Arial" w:cs="Arial"/>
          <w:sz w:val="24"/>
          <w:szCs w:val="24"/>
        </w:rPr>
        <w:t xml:space="preserve">como firmantes del documento. </w:t>
      </w:r>
    </w:p>
    <w:p w:rsidR="005D61E9" w:rsidRPr="004749F4" w:rsidRDefault="005D61E9" w:rsidP="009F7FF2">
      <w:pPr>
        <w:pStyle w:val="Prrafodelista"/>
        <w:numPr>
          <w:ilvl w:val="0"/>
          <w:numId w:val="1"/>
        </w:numPr>
        <w:spacing w:after="0" w:line="480" w:lineRule="auto"/>
        <w:jc w:val="both"/>
        <w:rPr>
          <w:rFonts w:ascii="Arial" w:hAnsi="Arial" w:cs="Arial"/>
          <w:sz w:val="24"/>
          <w:szCs w:val="24"/>
        </w:rPr>
      </w:pPr>
      <w:r w:rsidRPr="004749F4">
        <w:rPr>
          <w:rFonts w:ascii="Arial" w:hAnsi="Arial" w:cs="Arial"/>
          <w:sz w:val="24"/>
          <w:szCs w:val="24"/>
        </w:rPr>
        <w:t xml:space="preserve">Filiación institucional del primer firmante e Índice de </w:t>
      </w:r>
      <w:proofErr w:type="spellStart"/>
      <w:r w:rsidRPr="004749F4">
        <w:rPr>
          <w:rFonts w:ascii="Arial" w:hAnsi="Arial" w:cs="Arial"/>
          <w:sz w:val="24"/>
          <w:szCs w:val="24"/>
        </w:rPr>
        <w:t>Lotka</w:t>
      </w:r>
      <w:proofErr w:type="spellEnd"/>
      <w:r w:rsidRPr="004749F4">
        <w:rPr>
          <w:rFonts w:ascii="Arial" w:hAnsi="Arial" w:cs="Arial"/>
          <w:sz w:val="24"/>
          <w:szCs w:val="24"/>
        </w:rPr>
        <w:t xml:space="preserve">. Las instituciones se agruparon en tres niveles de rendimiento: pequeños productores (Índice de transitoriedad = un único trabajo), medianos productores (entre 2 y 9 trabajos) y grandes productores (10 o más trabajos). </w:t>
      </w:r>
    </w:p>
    <w:p w:rsidR="005D61E9" w:rsidRPr="004749F4" w:rsidRDefault="005D61E9" w:rsidP="009F7FF2">
      <w:pPr>
        <w:pStyle w:val="Prrafodelista"/>
        <w:numPr>
          <w:ilvl w:val="0"/>
          <w:numId w:val="1"/>
        </w:numPr>
        <w:spacing w:after="0" w:line="480" w:lineRule="auto"/>
        <w:jc w:val="both"/>
        <w:rPr>
          <w:rFonts w:ascii="Arial" w:hAnsi="Arial" w:cs="Arial"/>
          <w:sz w:val="24"/>
          <w:szCs w:val="24"/>
        </w:rPr>
      </w:pPr>
      <w:r w:rsidRPr="004749F4">
        <w:rPr>
          <w:rFonts w:ascii="Arial" w:hAnsi="Arial" w:cs="Arial"/>
          <w:sz w:val="24"/>
          <w:szCs w:val="24"/>
        </w:rPr>
        <w:t xml:space="preserve">Número de autores por artículo e índice de colaboración (cociente entre el número de firmas y el número de trabajos). </w:t>
      </w:r>
    </w:p>
    <w:p w:rsidR="005D61E9" w:rsidRPr="004749F4" w:rsidRDefault="005D61E9" w:rsidP="009F7FF2">
      <w:pPr>
        <w:pStyle w:val="Prrafodelista"/>
        <w:numPr>
          <w:ilvl w:val="0"/>
          <w:numId w:val="1"/>
        </w:numPr>
        <w:spacing w:after="0" w:line="480" w:lineRule="auto"/>
        <w:jc w:val="both"/>
        <w:rPr>
          <w:rFonts w:ascii="Arial" w:hAnsi="Arial" w:cs="Arial"/>
          <w:sz w:val="24"/>
          <w:szCs w:val="24"/>
        </w:rPr>
      </w:pPr>
      <w:r w:rsidRPr="004749F4">
        <w:rPr>
          <w:rFonts w:ascii="Arial" w:hAnsi="Arial" w:cs="Arial"/>
          <w:sz w:val="24"/>
          <w:szCs w:val="24"/>
        </w:rPr>
        <w:t xml:space="preserve">Revista donde se publica el artículo. </w:t>
      </w:r>
    </w:p>
    <w:p w:rsidR="005D61E9" w:rsidRPr="004749F4" w:rsidRDefault="005D61E9" w:rsidP="009F7FF2">
      <w:pPr>
        <w:pStyle w:val="Prrafodelista"/>
        <w:numPr>
          <w:ilvl w:val="0"/>
          <w:numId w:val="1"/>
        </w:numPr>
        <w:spacing w:after="0" w:line="480" w:lineRule="auto"/>
        <w:jc w:val="both"/>
        <w:rPr>
          <w:rFonts w:ascii="Arial" w:hAnsi="Arial" w:cs="Arial"/>
          <w:sz w:val="24"/>
          <w:szCs w:val="24"/>
        </w:rPr>
      </w:pPr>
      <w:r w:rsidRPr="004749F4">
        <w:rPr>
          <w:rFonts w:ascii="Arial" w:hAnsi="Arial" w:cs="Arial"/>
          <w:sz w:val="24"/>
          <w:szCs w:val="24"/>
        </w:rPr>
        <w:t xml:space="preserve">Impacto de las publicaciones según el Journal </w:t>
      </w:r>
      <w:proofErr w:type="spellStart"/>
      <w:r w:rsidRPr="004749F4">
        <w:rPr>
          <w:rFonts w:ascii="Arial" w:hAnsi="Arial" w:cs="Arial"/>
          <w:sz w:val="24"/>
          <w:szCs w:val="24"/>
        </w:rPr>
        <w:t>Citation</w:t>
      </w:r>
      <w:proofErr w:type="spellEnd"/>
      <w:r w:rsidRPr="004749F4">
        <w:rPr>
          <w:rFonts w:ascii="Arial" w:hAnsi="Arial" w:cs="Arial"/>
          <w:sz w:val="24"/>
          <w:szCs w:val="24"/>
        </w:rPr>
        <w:t xml:space="preserve"> </w:t>
      </w:r>
      <w:proofErr w:type="spellStart"/>
      <w:r w:rsidRPr="004749F4">
        <w:rPr>
          <w:rFonts w:ascii="Arial" w:hAnsi="Arial" w:cs="Arial"/>
          <w:sz w:val="24"/>
          <w:szCs w:val="24"/>
        </w:rPr>
        <w:t>Report</w:t>
      </w:r>
      <w:proofErr w:type="spellEnd"/>
      <w:r w:rsidRPr="004749F4">
        <w:rPr>
          <w:rFonts w:ascii="Arial" w:hAnsi="Arial" w:cs="Arial"/>
          <w:sz w:val="24"/>
          <w:szCs w:val="24"/>
        </w:rPr>
        <w:t xml:space="preserve"> </w:t>
      </w:r>
      <w:proofErr w:type="spellStart"/>
      <w:r w:rsidRPr="004749F4">
        <w:rPr>
          <w:rFonts w:ascii="Arial" w:hAnsi="Arial" w:cs="Arial"/>
          <w:sz w:val="24"/>
          <w:szCs w:val="24"/>
        </w:rPr>
        <w:t>Science</w:t>
      </w:r>
      <w:proofErr w:type="spellEnd"/>
      <w:r w:rsidRPr="004749F4">
        <w:rPr>
          <w:rFonts w:ascii="Arial" w:hAnsi="Arial" w:cs="Arial"/>
          <w:sz w:val="24"/>
          <w:szCs w:val="24"/>
        </w:rPr>
        <w:t xml:space="preserve"> </w:t>
      </w:r>
      <w:proofErr w:type="spellStart"/>
      <w:r w:rsidRPr="004749F4">
        <w:rPr>
          <w:rFonts w:ascii="Arial" w:hAnsi="Arial" w:cs="Arial"/>
          <w:sz w:val="24"/>
          <w:szCs w:val="24"/>
        </w:rPr>
        <w:t>Edition</w:t>
      </w:r>
      <w:proofErr w:type="spellEnd"/>
      <w:r w:rsidRPr="004749F4">
        <w:rPr>
          <w:rFonts w:ascii="Arial" w:hAnsi="Arial" w:cs="Arial"/>
          <w:sz w:val="24"/>
          <w:szCs w:val="24"/>
        </w:rPr>
        <w:t xml:space="preserve"> </w:t>
      </w:r>
      <w:proofErr w:type="spellStart"/>
      <w:r w:rsidRPr="004749F4">
        <w:rPr>
          <w:rFonts w:ascii="Arial" w:hAnsi="Arial" w:cs="Arial"/>
          <w:sz w:val="24"/>
          <w:szCs w:val="24"/>
        </w:rPr>
        <w:t>Database</w:t>
      </w:r>
      <w:proofErr w:type="spellEnd"/>
      <w:r w:rsidRPr="004749F4">
        <w:rPr>
          <w:rFonts w:ascii="Arial" w:hAnsi="Arial" w:cs="Arial"/>
          <w:sz w:val="24"/>
          <w:szCs w:val="24"/>
        </w:rPr>
        <w:t xml:space="preserve"> (JCR) y del </w:t>
      </w:r>
      <w:proofErr w:type="spellStart"/>
      <w:r w:rsidRPr="004749F4">
        <w:rPr>
          <w:rFonts w:ascii="Arial" w:hAnsi="Arial" w:cs="Arial"/>
          <w:sz w:val="24"/>
          <w:szCs w:val="24"/>
        </w:rPr>
        <w:t>SCImago</w:t>
      </w:r>
      <w:proofErr w:type="spellEnd"/>
      <w:r w:rsidRPr="004749F4">
        <w:rPr>
          <w:rFonts w:ascii="Arial" w:hAnsi="Arial" w:cs="Arial"/>
          <w:sz w:val="24"/>
          <w:szCs w:val="24"/>
        </w:rPr>
        <w:t xml:space="preserve"> Journal Rank (SJR).</w:t>
      </w:r>
    </w:p>
    <w:p w:rsidR="005D61E9" w:rsidRPr="004749F4" w:rsidRDefault="005D61E9" w:rsidP="009F7FF2">
      <w:pPr>
        <w:pStyle w:val="Prrafodelista"/>
        <w:numPr>
          <w:ilvl w:val="0"/>
          <w:numId w:val="1"/>
        </w:numPr>
        <w:spacing w:after="0" w:line="480" w:lineRule="auto"/>
        <w:jc w:val="both"/>
        <w:rPr>
          <w:rFonts w:ascii="Arial" w:hAnsi="Arial" w:cs="Arial"/>
          <w:sz w:val="24"/>
          <w:szCs w:val="24"/>
        </w:rPr>
      </w:pPr>
      <w:r w:rsidRPr="004749F4">
        <w:rPr>
          <w:rFonts w:ascii="Arial" w:hAnsi="Arial" w:cs="Arial"/>
          <w:sz w:val="24"/>
          <w:szCs w:val="24"/>
        </w:rPr>
        <w:t xml:space="preserve">Dispersión: núcleo principal de Bradford (conjunto de revistas de mayor pertinencia para un área del conocimiento). </w:t>
      </w:r>
    </w:p>
    <w:p w:rsidR="005D61E9" w:rsidRPr="004749F4" w:rsidRDefault="005D61E9" w:rsidP="009F7FF2">
      <w:pPr>
        <w:pStyle w:val="Prrafodelista"/>
        <w:numPr>
          <w:ilvl w:val="0"/>
          <w:numId w:val="1"/>
        </w:numPr>
        <w:spacing w:after="0" w:line="480" w:lineRule="auto"/>
        <w:jc w:val="both"/>
        <w:rPr>
          <w:rFonts w:ascii="Arial" w:hAnsi="Arial" w:cs="Arial"/>
          <w:sz w:val="24"/>
          <w:szCs w:val="24"/>
        </w:rPr>
      </w:pPr>
      <w:r w:rsidRPr="004749F4">
        <w:rPr>
          <w:rFonts w:ascii="Arial" w:hAnsi="Arial" w:cs="Arial"/>
          <w:sz w:val="24"/>
          <w:szCs w:val="24"/>
        </w:rPr>
        <w:t xml:space="preserve">Enlace: Existencia de enlace al documento desde </w:t>
      </w:r>
      <w:proofErr w:type="spellStart"/>
      <w:r w:rsidRPr="004749F4">
        <w:rPr>
          <w:rFonts w:ascii="Arial" w:hAnsi="Arial" w:cs="Arial"/>
          <w:sz w:val="24"/>
          <w:szCs w:val="24"/>
        </w:rPr>
        <w:t>PubMed</w:t>
      </w:r>
      <w:proofErr w:type="spellEnd"/>
      <w:r w:rsidRPr="004749F4">
        <w:rPr>
          <w:rFonts w:ascii="Arial" w:hAnsi="Arial" w:cs="Arial"/>
          <w:sz w:val="24"/>
          <w:szCs w:val="24"/>
        </w:rPr>
        <w:t xml:space="preserve">. </w:t>
      </w:r>
    </w:p>
    <w:p w:rsidR="005D61E9" w:rsidRPr="004749F4" w:rsidRDefault="005D61E9" w:rsidP="009F7FF2">
      <w:pPr>
        <w:pStyle w:val="Prrafodelista"/>
        <w:numPr>
          <w:ilvl w:val="0"/>
          <w:numId w:val="1"/>
        </w:numPr>
        <w:spacing w:after="0" w:line="480" w:lineRule="auto"/>
        <w:jc w:val="both"/>
        <w:rPr>
          <w:rFonts w:ascii="Arial" w:hAnsi="Arial" w:cs="Arial"/>
          <w:sz w:val="24"/>
          <w:szCs w:val="24"/>
        </w:rPr>
      </w:pPr>
      <w:r w:rsidRPr="004749F4">
        <w:rPr>
          <w:rFonts w:ascii="Arial" w:hAnsi="Arial" w:cs="Arial"/>
          <w:sz w:val="24"/>
          <w:szCs w:val="24"/>
        </w:rPr>
        <w:t xml:space="preserve">Acceso: Posibilidad de acceder al texto completo del artículo -gratuito o mediante pago- a través de del enlace existente en </w:t>
      </w:r>
      <w:proofErr w:type="spellStart"/>
      <w:r w:rsidRPr="004749F4">
        <w:rPr>
          <w:rFonts w:ascii="Arial" w:hAnsi="Arial" w:cs="Arial"/>
          <w:sz w:val="24"/>
          <w:szCs w:val="24"/>
        </w:rPr>
        <w:t>PubMed</w:t>
      </w:r>
      <w:proofErr w:type="spellEnd"/>
      <w:r w:rsidRPr="004749F4">
        <w:rPr>
          <w:rFonts w:ascii="Arial" w:hAnsi="Arial" w:cs="Arial"/>
          <w:sz w:val="24"/>
          <w:szCs w:val="24"/>
        </w:rPr>
        <w:t xml:space="preserve">. </w:t>
      </w:r>
    </w:p>
    <w:p w:rsidR="005D61E9" w:rsidRPr="004749F4" w:rsidRDefault="005D61E9" w:rsidP="009F7FF2">
      <w:pPr>
        <w:pStyle w:val="Prrafodelista"/>
        <w:numPr>
          <w:ilvl w:val="0"/>
          <w:numId w:val="1"/>
        </w:numPr>
        <w:spacing w:after="0" w:line="480" w:lineRule="auto"/>
        <w:jc w:val="both"/>
        <w:rPr>
          <w:rFonts w:ascii="Arial" w:hAnsi="Arial" w:cs="Arial"/>
          <w:sz w:val="24"/>
          <w:szCs w:val="24"/>
        </w:rPr>
      </w:pPr>
      <w:r w:rsidRPr="004749F4">
        <w:rPr>
          <w:rFonts w:ascii="Arial" w:hAnsi="Arial" w:cs="Arial"/>
          <w:sz w:val="24"/>
          <w:szCs w:val="24"/>
        </w:rPr>
        <w:t>Indización mayor: Descriptores (</w:t>
      </w:r>
      <w:proofErr w:type="spellStart"/>
      <w:r w:rsidRPr="004749F4">
        <w:rPr>
          <w:rFonts w:ascii="Arial" w:hAnsi="Arial" w:cs="Arial"/>
          <w:sz w:val="24"/>
          <w:szCs w:val="24"/>
        </w:rPr>
        <w:t>MeSH</w:t>
      </w:r>
      <w:proofErr w:type="spellEnd"/>
      <w:r w:rsidRPr="004749F4">
        <w:rPr>
          <w:rFonts w:ascii="Arial" w:hAnsi="Arial" w:cs="Arial"/>
          <w:sz w:val="24"/>
          <w:szCs w:val="24"/>
        </w:rPr>
        <w:t xml:space="preserve">), como </w:t>
      </w:r>
      <w:proofErr w:type="spellStart"/>
      <w:r w:rsidRPr="004749F4">
        <w:rPr>
          <w:rFonts w:ascii="Arial" w:hAnsi="Arial" w:cs="Arial"/>
          <w:i/>
          <w:sz w:val="24"/>
          <w:szCs w:val="24"/>
        </w:rPr>
        <w:t>Major</w:t>
      </w:r>
      <w:proofErr w:type="spellEnd"/>
      <w:r w:rsidRPr="004749F4">
        <w:rPr>
          <w:rFonts w:ascii="Arial" w:hAnsi="Arial" w:cs="Arial"/>
          <w:i/>
          <w:sz w:val="24"/>
          <w:szCs w:val="24"/>
        </w:rPr>
        <w:t xml:space="preserve"> </w:t>
      </w:r>
      <w:proofErr w:type="spellStart"/>
      <w:r w:rsidRPr="004749F4">
        <w:rPr>
          <w:rFonts w:ascii="Arial" w:hAnsi="Arial" w:cs="Arial"/>
          <w:i/>
          <w:sz w:val="24"/>
          <w:szCs w:val="24"/>
        </w:rPr>
        <w:t>Topic</w:t>
      </w:r>
      <w:proofErr w:type="spellEnd"/>
      <w:r w:rsidRPr="004749F4">
        <w:rPr>
          <w:rFonts w:ascii="Arial" w:hAnsi="Arial" w:cs="Arial"/>
          <w:sz w:val="24"/>
          <w:szCs w:val="24"/>
        </w:rPr>
        <w:t>, que representan el contenido principal de cada artículo.</w:t>
      </w:r>
    </w:p>
    <w:p w:rsidR="002D6285" w:rsidRDefault="005D61E9" w:rsidP="009F7FF2">
      <w:pPr>
        <w:pStyle w:val="Prrafodelista"/>
        <w:numPr>
          <w:ilvl w:val="0"/>
          <w:numId w:val="1"/>
        </w:numPr>
        <w:spacing w:after="0" w:line="480" w:lineRule="auto"/>
        <w:jc w:val="both"/>
        <w:rPr>
          <w:rFonts w:ascii="Arial" w:hAnsi="Arial" w:cs="Arial"/>
          <w:sz w:val="24"/>
          <w:szCs w:val="24"/>
        </w:rPr>
      </w:pPr>
      <w:r w:rsidRPr="004749F4">
        <w:rPr>
          <w:rFonts w:ascii="Arial" w:hAnsi="Arial" w:cs="Arial"/>
          <w:sz w:val="24"/>
          <w:szCs w:val="24"/>
        </w:rPr>
        <w:t xml:space="preserve"> Área temática: clasificación de los artículos según las 16 grandes áreas temáticas del </w:t>
      </w:r>
      <w:proofErr w:type="spellStart"/>
      <w:r w:rsidRPr="004749F4">
        <w:rPr>
          <w:rFonts w:ascii="Arial" w:hAnsi="Arial" w:cs="Arial"/>
          <w:i/>
          <w:sz w:val="24"/>
          <w:szCs w:val="24"/>
        </w:rPr>
        <w:t>thesaurus</w:t>
      </w:r>
      <w:proofErr w:type="spellEnd"/>
      <w:r w:rsidRPr="004749F4">
        <w:rPr>
          <w:rFonts w:ascii="Arial" w:hAnsi="Arial" w:cs="Arial"/>
          <w:sz w:val="24"/>
          <w:szCs w:val="24"/>
        </w:rPr>
        <w:t xml:space="preserve"> </w:t>
      </w:r>
      <w:proofErr w:type="spellStart"/>
      <w:r w:rsidRPr="004749F4">
        <w:rPr>
          <w:rFonts w:ascii="Arial" w:hAnsi="Arial" w:cs="Arial"/>
          <w:sz w:val="24"/>
          <w:szCs w:val="24"/>
        </w:rPr>
        <w:t>MeSH</w:t>
      </w:r>
      <w:proofErr w:type="spellEnd"/>
      <w:r w:rsidRPr="004749F4">
        <w:rPr>
          <w:rFonts w:ascii="Arial" w:hAnsi="Arial" w:cs="Arial"/>
          <w:sz w:val="24"/>
          <w:szCs w:val="24"/>
        </w:rPr>
        <w:t xml:space="preserve"> al primer nivel.  </w:t>
      </w:r>
    </w:p>
    <w:p w:rsidR="004B1DE9" w:rsidRPr="004B1DE9" w:rsidRDefault="004B1DE9" w:rsidP="009F7FF2">
      <w:pPr>
        <w:pStyle w:val="Prrafodelista"/>
        <w:spacing w:after="0" w:line="480" w:lineRule="auto"/>
        <w:ind w:left="360"/>
        <w:jc w:val="both"/>
        <w:rPr>
          <w:rFonts w:ascii="Arial" w:hAnsi="Arial" w:cs="Arial"/>
          <w:sz w:val="24"/>
          <w:szCs w:val="24"/>
        </w:rPr>
      </w:pPr>
    </w:p>
    <w:p w:rsidR="005D61E9" w:rsidRPr="00AB75A3" w:rsidRDefault="005D61E9" w:rsidP="009F7FF2">
      <w:pPr>
        <w:spacing w:after="0" w:line="480" w:lineRule="auto"/>
        <w:jc w:val="both"/>
        <w:rPr>
          <w:rFonts w:ascii="Arial" w:hAnsi="Arial" w:cs="Arial"/>
          <w:b/>
          <w:sz w:val="24"/>
          <w:szCs w:val="24"/>
        </w:rPr>
      </w:pPr>
      <w:r w:rsidRPr="00AB75A3">
        <w:rPr>
          <w:rFonts w:ascii="Arial" w:hAnsi="Arial" w:cs="Arial"/>
          <w:b/>
          <w:sz w:val="24"/>
          <w:szCs w:val="24"/>
        </w:rPr>
        <w:t>Análisis de los datos</w:t>
      </w:r>
    </w:p>
    <w:p w:rsidR="005D61E9" w:rsidRDefault="005D61E9" w:rsidP="009F7FF2">
      <w:pPr>
        <w:spacing w:after="0" w:line="480" w:lineRule="auto"/>
        <w:jc w:val="both"/>
        <w:rPr>
          <w:rFonts w:ascii="Arial" w:hAnsi="Arial" w:cs="Arial"/>
          <w:sz w:val="24"/>
          <w:szCs w:val="24"/>
        </w:rPr>
      </w:pPr>
      <w:r w:rsidRPr="00B755A9">
        <w:rPr>
          <w:rFonts w:ascii="Arial" w:hAnsi="Arial" w:cs="Arial"/>
          <w:sz w:val="24"/>
          <w:szCs w:val="24"/>
        </w:rPr>
        <w:lastRenderedPageBreak/>
        <w:t>Las variables cualitativas se describi</w:t>
      </w:r>
      <w:r w:rsidRPr="00967258">
        <w:rPr>
          <w:rFonts w:ascii="Arial" w:hAnsi="Arial" w:cs="Arial"/>
          <w:sz w:val="24"/>
          <w:szCs w:val="24"/>
        </w:rPr>
        <w:t>eron por su frecuencia y relativa (porcentaje), las cuantitativas mediante su Media y Desviación Estándar, con Intervalos de Confianza del 95%; representando las más relevantes mediante la utilización de tablas y gráficos. Se utilizó la Mediana, como medida de ten</w:t>
      </w:r>
      <w:r w:rsidRPr="00985198">
        <w:rPr>
          <w:rFonts w:ascii="Arial" w:hAnsi="Arial" w:cs="Arial"/>
          <w:sz w:val="24"/>
          <w:szCs w:val="24"/>
        </w:rPr>
        <w:t>dencia central, calculándose en ocasiones, el Máximo. Para conocer la evolución de algunos indicadores se segmentó el período de estudio en dos etapas, tomando como punto de corte el índice de Burton-</w:t>
      </w:r>
      <w:proofErr w:type="spellStart"/>
      <w:r w:rsidRPr="00985198">
        <w:rPr>
          <w:rFonts w:ascii="Arial" w:hAnsi="Arial" w:cs="Arial"/>
          <w:sz w:val="24"/>
          <w:szCs w:val="24"/>
        </w:rPr>
        <w:t>Kebler</w:t>
      </w:r>
      <w:proofErr w:type="spellEnd"/>
      <w:r w:rsidR="004749F4">
        <w:rPr>
          <w:rFonts w:ascii="Arial" w:hAnsi="Arial" w:cs="Arial"/>
          <w:sz w:val="24"/>
          <w:szCs w:val="24"/>
        </w:rPr>
        <w:t xml:space="preserve"> (la Mediana): 1ª época: de 1994</w:t>
      </w:r>
      <w:r w:rsidRPr="00985198">
        <w:rPr>
          <w:rFonts w:ascii="Arial" w:hAnsi="Arial" w:cs="Arial"/>
          <w:sz w:val="24"/>
          <w:szCs w:val="24"/>
        </w:rPr>
        <w:t xml:space="preserve"> a 20</w:t>
      </w:r>
      <w:r w:rsidR="004749F4">
        <w:rPr>
          <w:rFonts w:ascii="Arial" w:hAnsi="Arial" w:cs="Arial"/>
          <w:sz w:val="24"/>
          <w:szCs w:val="24"/>
        </w:rPr>
        <w:t>03</w:t>
      </w:r>
      <w:r w:rsidRPr="00985198">
        <w:rPr>
          <w:rFonts w:ascii="Arial" w:hAnsi="Arial" w:cs="Arial"/>
          <w:sz w:val="24"/>
          <w:szCs w:val="24"/>
        </w:rPr>
        <w:t xml:space="preserve"> y 2ª época: de 20</w:t>
      </w:r>
      <w:r w:rsidR="004749F4">
        <w:rPr>
          <w:rFonts w:ascii="Arial" w:hAnsi="Arial" w:cs="Arial"/>
          <w:sz w:val="24"/>
          <w:szCs w:val="24"/>
        </w:rPr>
        <w:t>04</w:t>
      </w:r>
      <w:r w:rsidRPr="00985198">
        <w:rPr>
          <w:rFonts w:ascii="Arial" w:hAnsi="Arial" w:cs="Arial"/>
          <w:sz w:val="24"/>
          <w:szCs w:val="24"/>
        </w:rPr>
        <w:t xml:space="preserve"> a 201</w:t>
      </w:r>
      <w:r w:rsidR="004749F4">
        <w:rPr>
          <w:rFonts w:ascii="Arial" w:hAnsi="Arial" w:cs="Arial"/>
          <w:sz w:val="24"/>
          <w:szCs w:val="24"/>
        </w:rPr>
        <w:t>8</w:t>
      </w:r>
      <w:r w:rsidRPr="00985198">
        <w:rPr>
          <w:rFonts w:ascii="Arial" w:hAnsi="Arial" w:cs="Arial"/>
          <w:sz w:val="24"/>
          <w:szCs w:val="24"/>
        </w:rPr>
        <w:t>. El cr</w:t>
      </w:r>
      <w:r w:rsidRPr="007E236F">
        <w:rPr>
          <w:rFonts w:ascii="Arial" w:hAnsi="Arial" w:cs="Arial"/>
          <w:sz w:val="24"/>
          <w:szCs w:val="24"/>
        </w:rPr>
        <w:t xml:space="preserve">ecimiento de la producción científica se examinó mediante el análisis de regresión. La existencia de asociación entre variables cualitativas se analizó mediante la prueba de </w:t>
      </w:r>
      <w:proofErr w:type="spellStart"/>
      <w:r w:rsidRPr="007E236F">
        <w:rPr>
          <w:rFonts w:ascii="Arial" w:hAnsi="Arial" w:cs="Arial"/>
          <w:sz w:val="24"/>
          <w:szCs w:val="24"/>
        </w:rPr>
        <w:t>chi</w:t>
      </w:r>
      <w:proofErr w:type="spellEnd"/>
      <w:r w:rsidRPr="007E236F">
        <w:rPr>
          <w:rFonts w:ascii="Arial" w:hAnsi="Arial" w:cs="Arial"/>
          <w:sz w:val="24"/>
          <w:szCs w:val="24"/>
        </w:rPr>
        <w:t xml:space="preserve">-cuadrado de Pearson. Para comprobar la significación en la diferencia de medias para muestras independientes se utilizó la prueba t de </w:t>
      </w:r>
      <w:proofErr w:type="spellStart"/>
      <w:r w:rsidRPr="007E236F">
        <w:rPr>
          <w:rFonts w:ascii="Arial" w:hAnsi="Arial" w:cs="Arial"/>
          <w:sz w:val="24"/>
          <w:szCs w:val="24"/>
        </w:rPr>
        <w:t>Student</w:t>
      </w:r>
      <w:proofErr w:type="spellEnd"/>
      <w:r w:rsidRPr="007E236F">
        <w:rPr>
          <w:rFonts w:ascii="Arial" w:hAnsi="Arial" w:cs="Arial"/>
          <w:sz w:val="24"/>
          <w:szCs w:val="24"/>
        </w:rPr>
        <w:t xml:space="preserve">. El nivel de significación utilizado en todos los contrastes de hipótesis fue </w:t>
      </w:r>
      <w:r w:rsidRPr="007E236F">
        <w:rPr>
          <w:rFonts w:ascii="Arial" w:hAnsi="Arial" w:cs="Arial"/>
          <w:sz w:val="24"/>
          <w:szCs w:val="24"/>
          <w:lang w:val="en-US"/>
        </w:rPr>
        <w:t>α</w:t>
      </w:r>
      <w:r w:rsidRPr="007E236F">
        <w:rPr>
          <w:rFonts w:ascii="Arial" w:hAnsi="Arial" w:cs="Arial"/>
          <w:sz w:val="24"/>
          <w:szCs w:val="24"/>
        </w:rPr>
        <w:t xml:space="preserve"> ≤ 0,05.</w:t>
      </w:r>
      <w:r>
        <w:rPr>
          <w:rFonts w:ascii="Arial" w:hAnsi="Arial" w:cs="Arial"/>
          <w:sz w:val="24"/>
          <w:szCs w:val="24"/>
        </w:rPr>
        <w:t xml:space="preserve"> </w:t>
      </w:r>
    </w:p>
    <w:p w:rsidR="005D61E9" w:rsidRDefault="005D61E9" w:rsidP="009F7FF2">
      <w:pPr>
        <w:spacing w:after="0" w:line="480" w:lineRule="auto"/>
        <w:jc w:val="both"/>
        <w:rPr>
          <w:rFonts w:ascii="Arial" w:hAnsi="Arial" w:cs="Arial"/>
          <w:sz w:val="24"/>
          <w:szCs w:val="24"/>
        </w:rPr>
      </w:pPr>
      <w:r w:rsidRPr="00AB75A3">
        <w:rPr>
          <w:rFonts w:ascii="Arial" w:hAnsi="Arial" w:cs="Arial"/>
          <w:sz w:val="24"/>
          <w:szCs w:val="24"/>
        </w:rPr>
        <w:t>Para el almacenamiento</w:t>
      </w:r>
      <w:r w:rsidR="004749F4">
        <w:rPr>
          <w:rFonts w:ascii="Arial" w:hAnsi="Arial" w:cs="Arial"/>
          <w:sz w:val="24"/>
          <w:szCs w:val="24"/>
        </w:rPr>
        <w:t xml:space="preserve"> de datos</w:t>
      </w:r>
      <w:r w:rsidRPr="00AB75A3">
        <w:rPr>
          <w:rFonts w:ascii="Arial" w:hAnsi="Arial" w:cs="Arial"/>
          <w:sz w:val="24"/>
          <w:szCs w:val="24"/>
        </w:rPr>
        <w:t xml:space="preserve"> y análisis estadístico se utilizó el programa </w:t>
      </w:r>
      <w:proofErr w:type="spellStart"/>
      <w:r w:rsidRPr="00813044">
        <w:rPr>
          <w:rFonts w:ascii="Arial" w:hAnsi="Arial" w:cs="Arial"/>
          <w:i/>
          <w:sz w:val="24"/>
          <w:szCs w:val="24"/>
        </w:rPr>
        <w:t>Statistical</w:t>
      </w:r>
      <w:proofErr w:type="spellEnd"/>
      <w:r w:rsidRPr="00813044">
        <w:rPr>
          <w:rFonts w:ascii="Arial" w:hAnsi="Arial" w:cs="Arial"/>
          <w:i/>
          <w:sz w:val="24"/>
          <w:szCs w:val="24"/>
        </w:rPr>
        <w:t xml:space="preserve"> </w:t>
      </w:r>
      <w:proofErr w:type="spellStart"/>
      <w:r w:rsidRPr="00813044">
        <w:rPr>
          <w:rFonts w:ascii="Arial" w:hAnsi="Arial" w:cs="Arial"/>
          <w:i/>
          <w:sz w:val="24"/>
          <w:szCs w:val="24"/>
        </w:rPr>
        <w:t>Package</w:t>
      </w:r>
      <w:proofErr w:type="spellEnd"/>
      <w:r w:rsidRPr="00813044">
        <w:rPr>
          <w:rFonts w:ascii="Arial" w:hAnsi="Arial" w:cs="Arial"/>
          <w:i/>
          <w:sz w:val="24"/>
          <w:szCs w:val="24"/>
        </w:rPr>
        <w:t xml:space="preserve"> </w:t>
      </w:r>
      <w:proofErr w:type="spellStart"/>
      <w:r w:rsidRPr="00813044">
        <w:rPr>
          <w:rFonts w:ascii="Arial" w:hAnsi="Arial" w:cs="Arial"/>
          <w:i/>
          <w:sz w:val="24"/>
          <w:szCs w:val="24"/>
        </w:rPr>
        <w:t>for</w:t>
      </w:r>
      <w:proofErr w:type="spellEnd"/>
      <w:r w:rsidRPr="00813044">
        <w:rPr>
          <w:rFonts w:ascii="Arial" w:hAnsi="Arial" w:cs="Arial"/>
          <w:i/>
          <w:sz w:val="24"/>
          <w:szCs w:val="24"/>
        </w:rPr>
        <w:t xml:space="preserve"> </w:t>
      </w:r>
      <w:proofErr w:type="spellStart"/>
      <w:r w:rsidRPr="00813044">
        <w:rPr>
          <w:rFonts w:ascii="Arial" w:hAnsi="Arial" w:cs="Arial"/>
          <w:i/>
          <w:sz w:val="24"/>
          <w:szCs w:val="24"/>
        </w:rPr>
        <w:t>the</w:t>
      </w:r>
      <w:proofErr w:type="spellEnd"/>
      <w:r w:rsidRPr="00813044">
        <w:rPr>
          <w:rFonts w:ascii="Arial" w:hAnsi="Arial" w:cs="Arial"/>
          <w:i/>
          <w:sz w:val="24"/>
          <w:szCs w:val="24"/>
        </w:rPr>
        <w:t xml:space="preserve"> Social </w:t>
      </w:r>
      <w:proofErr w:type="spellStart"/>
      <w:r w:rsidRPr="00813044">
        <w:rPr>
          <w:rFonts w:ascii="Arial" w:hAnsi="Arial" w:cs="Arial"/>
          <w:i/>
          <w:sz w:val="24"/>
          <w:szCs w:val="24"/>
        </w:rPr>
        <w:t>Sciences</w:t>
      </w:r>
      <w:proofErr w:type="spellEnd"/>
      <w:r w:rsidRPr="00AB75A3">
        <w:rPr>
          <w:rFonts w:ascii="Arial" w:hAnsi="Arial" w:cs="Arial"/>
          <w:sz w:val="24"/>
          <w:szCs w:val="24"/>
        </w:rPr>
        <w:t xml:space="preserve"> (IBM-SPSS), versión 22 para Windows.</w:t>
      </w:r>
      <w:r>
        <w:rPr>
          <w:rFonts w:ascii="Arial" w:hAnsi="Arial" w:cs="Arial"/>
          <w:sz w:val="24"/>
          <w:szCs w:val="24"/>
        </w:rPr>
        <w:t xml:space="preserve"> </w:t>
      </w:r>
    </w:p>
    <w:p w:rsidR="00C10E38" w:rsidRDefault="005D61E9" w:rsidP="009F7FF2">
      <w:pPr>
        <w:spacing w:after="0" w:line="480" w:lineRule="auto"/>
        <w:jc w:val="both"/>
        <w:rPr>
          <w:rFonts w:ascii="Arial" w:hAnsi="Arial" w:cs="Arial"/>
          <w:sz w:val="24"/>
          <w:szCs w:val="24"/>
        </w:rPr>
      </w:pPr>
      <w:r w:rsidRPr="00AB75A3">
        <w:rPr>
          <w:rFonts w:ascii="Arial" w:hAnsi="Arial" w:cs="Arial"/>
          <w:sz w:val="24"/>
          <w:szCs w:val="24"/>
        </w:rPr>
        <w:t>El control de la calidad de la información se efectuó mediante la doble entrada de los</w:t>
      </w:r>
      <w:r>
        <w:rPr>
          <w:rFonts w:ascii="Arial" w:hAnsi="Arial" w:cs="Arial"/>
          <w:sz w:val="24"/>
          <w:szCs w:val="24"/>
        </w:rPr>
        <w:t xml:space="preserve"> </w:t>
      </w:r>
      <w:r w:rsidRPr="00AB75A3">
        <w:rPr>
          <w:rFonts w:ascii="Arial" w:hAnsi="Arial" w:cs="Arial"/>
          <w:sz w:val="24"/>
          <w:szCs w:val="24"/>
        </w:rPr>
        <w:t>datos,</w:t>
      </w:r>
      <w:r>
        <w:rPr>
          <w:rFonts w:ascii="Arial" w:hAnsi="Arial" w:cs="Arial"/>
          <w:sz w:val="24"/>
          <w:szCs w:val="24"/>
        </w:rPr>
        <w:t xml:space="preserve"> </w:t>
      </w:r>
      <w:r w:rsidRPr="00AB75A3">
        <w:rPr>
          <w:rFonts w:ascii="Arial" w:hAnsi="Arial" w:cs="Arial"/>
          <w:sz w:val="24"/>
          <w:szCs w:val="24"/>
        </w:rPr>
        <w:t>corrigiendo las inconsistencias mediante la consulta con los datos originales.</w:t>
      </w: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sz w:val="24"/>
          <w:szCs w:val="24"/>
        </w:rPr>
      </w:pPr>
    </w:p>
    <w:p w:rsidR="001C6058" w:rsidRDefault="001C6058" w:rsidP="009F7FF2">
      <w:pPr>
        <w:spacing w:after="0" w:line="480" w:lineRule="auto"/>
        <w:jc w:val="both"/>
        <w:rPr>
          <w:rFonts w:ascii="Arial" w:hAnsi="Arial" w:cs="Arial"/>
          <w:sz w:val="24"/>
          <w:szCs w:val="24"/>
        </w:rPr>
      </w:pPr>
    </w:p>
    <w:p w:rsidR="001C6058" w:rsidRDefault="001C6058" w:rsidP="009F7FF2">
      <w:pPr>
        <w:spacing w:after="0" w:line="480" w:lineRule="auto"/>
        <w:jc w:val="both"/>
        <w:rPr>
          <w:rFonts w:ascii="Arial" w:hAnsi="Arial" w:cs="Arial"/>
          <w:sz w:val="24"/>
          <w:szCs w:val="24"/>
        </w:rPr>
      </w:pPr>
    </w:p>
    <w:p w:rsidR="001C6058" w:rsidRDefault="001C6058" w:rsidP="009F7FF2">
      <w:pPr>
        <w:spacing w:after="0" w:line="480" w:lineRule="auto"/>
        <w:jc w:val="both"/>
        <w:rPr>
          <w:rFonts w:ascii="Arial" w:hAnsi="Arial" w:cs="Arial"/>
          <w:sz w:val="24"/>
          <w:szCs w:val="24"/>
        </w:rPr>
      </w:pPr>
    </w:p>
    <w:p w:rsidR="001C6058" w:rsidRDefault="001C6058" w:rsidP="009F7FF2">
      <w:pPr>
        <w:spacing w:after="0" w:line="480" w:lineRule="auto"/>
        <w:jc w:val="both"/>
        <w:rPr>
          <w:rFonts w:ascii="Arial" w:hAnsi="Arial" w:cs="Arial"/>
          <w:sz w:val="24"/>
          <w:szCs w:val="24"/>
        </w:rPr>
      </w:pPr>
    </w:p>
    <w:p w:rsidR="001C6058" w:rsidRDefault="001C6058" w:rsidP="009F7FF2">
      <w:pPr>
        <w:spacing w:after="0" w:line="480" w:lineRule="auto"/>
        <w:jc w:val="both"/>
        <w:rPr>
          <w:rFonts w:ascii="Arial" w:hAnsi="Arial" w:cs="Arial"/>
          <w:sz w:val="24"/>
          <w:szCs w:val="24"/>
        </w:rPr>
      </w:pPr>
    </w:p>
    <w:p w:rsidR="004B1DE9" w:rsidRPr="00F85815" w:rsidRDefault="004B1DE9" w:rsidP="009F7FF2">
      <w:pPr>
        <w:spacing w:after="0" w:line="480" w:lineRule="auto"/>
        <w:jc w:val="both"/>
        <w:rPr>
          <w:rFonts w:ascii="Arial" w:hAnsi="Arial" w:cs="Arial"/>
          <w:b/>
          <w:sz w:val="24"/>
          <w:szCs w:val="24"/>
        </w:rPr>
      </w:pPr>
      <w:r w:rsidRPr="00F85815">
        <w:rPr>
          <w:rFonts w:ascii="Arial" w:hAnsi="Arial" w:cs="Arial"/>
          <w:b/>
          <w:sz w:val="24"/>
          <w:szCs w:val="24"/>
        </w:rPr>
        <w:t>RESULTADOS</w:t>
      </w:r>
    </w:p>
    <w:p w:rsidR="00B36883" w:rsidRPr="00B36883" w:rsidRDefault="00B36883" w:rsidP="009F7FF2">
      <w:pPr>
        <w:spacing w:after="0" w:line="480" w:lineRule="auto"/>
        <w:jc w:val="both"/>
        <w:rPr>
          <w:rFonts w:ascii="Arial" w:hAnsi="Arial" w:cs="Arial"/>
          <w:sz w:val="24"/>
          <w:szCs w:val="24"/>
        </w:rPr>
      </w:pPr>
    </w:p>
    <w:p w:rsidR="004B1DE9" w:rsidRPr="00F85815" w:rsidRDefault="004B1DE9" w:rsidP="009F7FF2">
      <w:pPr>
        <w:spacing w:after="0" w:line="480" w:lineRule="auto"/>
        <w:jc w:val="both"/>
        <w:rPr>
          <w:rFonts w:ascii="Arial" w:hAnsi="Arial" w:cs="Arial"/>
          <w:b/>
          <w:sz w:val="24"/>
          <w:szCs w:val="24"/>
        </w:rPr>
      </w:pPr>
      <w:r w:rsidRPr="00F85815">
        <w:rPr>
          <w:rFonts w:ascii="Arial" w:hAnsi="Arial" w:cs="Arial"/>
          <w:b/>
          <w:sz w:val="24"/>
          <w:szCs w:val="24"/>
        </w:rPr>
        <w:t>Producción científica</w:t>
      </w:r>
    </w:p>
    <w:p w:rsidR="004B1DE9" w:rsidRDefault="004B1DE9" w:rsidP="009F7FF2">
      <w:pPr>
        <w:spacing w:after="0" w:line="480" w:lineRule="auto"/>
        <w:jc w:val="both"/>
        <w:rPr>
          <w:rFonts w:ascii="Arial" w:hAnsi="Arial" w:cs="Arial"/>
          <w:sz w:val="24"/>
          <w:szCs w:val="24"/>
        </w:rPr>
      </w:pPr>
      <w:r>
        <w:rPr>
          <w:rFonts w:ascii="Arial" w:hAnsi="Arial" w:cs="Arial"/>
          <w:sz w:val="24"/>
          <w:szCs w:val="24"/>
        </w:rPr>
        <w:t xml:space="preserve">La búsqueda efectuada en la base de datos MEDLINE dio un total </w:t>
      </w:r>
      <w:r w:rsidRPr="00F85815">
        <w:rPr>
          <w:rFonts w:ascii="Arial" w:hAnsi="Arial" w:cs="Arial"/>
          <w:sz w:val="24"/>
          <w:szCs w:val="24"/>
        </w:rPr>
        <w:t xml:space="preserve">de </w:t>
      </w:r>
      <w:r>
        <w:rPr>
          <w:rFonts w:ascii="Arial" w:hAnsi="Arial" w:cs="Arial"/>
          <w:sz w:val="24"/>
          <w:szCs w:val="24"/>
        </w:rPr>
        <w:t xml:space="preserve">74 </w:t>
      </w:r>
      <w:r w:rsidRPr="00F85815">
        <w:rPr>
          <w:rFonts w:ascii="Arial" w:hAnsi="Arial" w:cs="Arial"/>
          <w:sz w:val="24"/>
          <w:szCs w:val="24"/>
        </w:rPr>
        <w:t>referencias</w:t>
      </w:r>
      <w:r>
        <w:rPr>
          <w:rFonts w:ascii="Arial" w:hAnsi="Arial" w:cs="Arial"/>
          <w:sz w:val="24"/>
          <w:szCs w:val="24"/>
        </w:rPr>
        <w:t xml:space="preserve">.  El primer artículo indizado en la base de datos data del año 1994, publicado en la </w:t>
      </w:r>
      <w:r>
        <w:rPr>
          <w:rFonts w:ascii="Arial" w:hAnsi="Arial" w:cs="Arial"/>
          <w:sz w:val="24"/>
          <w:szCs w:val="24"/>
        </w:rPr>
        <w:lastRenderedPageBreak/>
        <w:t xml:space="preserve">revista </w:t>
      </w:r>
      <w:proofErr w:type="spellStart"/>
      <w:r>
        <w:rPr>
          <w:rFonts w:ascii="Arial" w:hAnsi="Arial" w:cs="Arial"/>
          <w:i/>
          <w:sz w:val="24"/>
          <w:szCs w:val="24"/>
        </w:rPr>
        <w:t>Gan</w:t>
      </w:r>
      <w:proofErr w:type="spellEnd"/>
      <w:r>
        <w:rPr>
          <w:rFonts w:ascii="Arial" w:hAnsi="Arial" w:cs="Arial"/>
          <w:i/>
          <w:sz w:val="24"/>
          <w:szCs w:val="24"/>
        </w:rPr>
        <w:t xml:space="preserve"> to </w:t>
      </w:r>
      <w:proofErr w:type="spellStart"/>
      <w:r>
        <w:rPr>
          <w:rFonts w:ascii="Arial" w:hAnsi="Arial" w:cs="Arial"/>
          <w:i/>
          <w:sz w:val="24"/>
          <w:szCs w:val="24"/>
        </w:rPr>
        <w:t>kagaku</w:t>
      </w:r>
      <w:proofErr w:type="spellEnd"/>
      <w:r>
        <w:rPr>
          <w:rFonts w:ascii="Arial" w:hAnsi="Arial" w:cs="Arial"/>
          <w:i/>
          <w:sz w:val="24"/>
          <w:szCs w:val="24"/>
        </w:rPr>
        <w:t xml:space="preserve"> </w:t>
      </w:r>
      <w:proofErr w:type="spellStart"/>
      <w:r>
        <w:rPr>
          <w:rFonts w:ascii="Arial" w:hAnsi="Arial" w:cs="Arial"/>
          <w:i/>
          <w:sz w:val="24"/>
          <w:szCs w:val="24"/>
        </w:rPr>
        <w:t>ryoho</w:t>
      </w:r>
      <w:proofErr w:type="spellEnd"/>
      <w:r>
        <w:rPr>
          <w:rFonts w:ascii="Arial" w:hAnsi="Arial" w:cs="Arial"/>
          <w:i/>
          <w:sz w:val="24"/>
          <w:szCs w:val="24"/>
        </w:rPr>
        <w:t xml:space="preserve"> (</w:t>
      </w:r>
      <w:proofErr w:type="spellStart"/>
      <w:r w:rsidRPr="00DC5F7B">
        <w:rPr>
          <w:rFonts w:ascii="Arial" w:hAnsi="Arial" w:cs="Arial"/>
          <w:i/>
          <w:sz w:val="24"/>
          <w:szCs w:val="24"/>
        </w:rPr>
        <w:t>Cancer</w:t>
      </w:r>
      <w:proofErr w:type="spellEnd"/>
      <w:r w:rsidRPr="00DC5F7B">
        <w:rPr>
          <w:rFonts w:ascii="Arial" w:hAnsi="Arial" w:cs="Arial"/>
          <w:i/>
          <w:sz w:val="24"/>
          <w:szCs w:val="24"/>
        </w:rPr>
        <w:t xml:space="preserve"> &amp; </w:t>
      </w:r>
      <w:proofErr w:type="spellStart"/>
      <w:r w:rsidRPr="00DC5F7B">
        <w:rPr>
          <w:rFonts w:ascii="Arial" w:hAnsi="Arial" w:cs="Arial"/>
          <w:i/>
          <w:sz w:val="24"/>
          <w:szCs w:val="24"/>
        </w:rPr>
        <w:t>chemotherap</w:t>
      </w:r>
      <w:r>
        <w:rPr>
          <w:rFonts w:ascii="Arial" w:hAnsi="Arial" w:cs="Arial"/>
          <w:i/>
          <w:sz w:val="24"/>
          <w:szCs w:val="24"/>
        </w:rPr>
        <w:t>y</w:t>
      </w:r>
      <w:proofErr w:type="spellEnd"/>
      <w:r>
        <w:rPr>
          <w:rFonts w:ascii="Arial" w:hAnsi="Arial" w:cs="Arial"/>
          <w:i/>
          <w:sz w:val="24"/>
          <w:szCs w:val="24"/>
        </w:rPr>
        <w:t xml:space="preserve">) </w:t>
      </w:r>
      <w:r w:rsidRPr="00BC7161">
        <w:rPr>
          <w:rFonts w:ascii="Arial" w:hAnsi="Arial" w:cs="Arial"/>
          <w:sz w:val="24"/>
        </w:rPr>
        <w:t>(9)</w:t>
      </w:r>
      <w:r>
        <w:rPr>
          <w:rFonts w:ascii="Arial" w:hAnsi="Arial" w:cs="Arial"/>
          <w:i/>
          <w:sz w:val="24"/>
          <w:szCs w:val="24"/>
        </w:rPr>
        <w:t xml:space="preserve">, </w:t>
      </w:r>
      <w:r>
        <w:rPr>
          <w:rFonts w:ascii="Arial" w:hAnsi="Arial" w:cs="Arial"/>
          <w:sz w:val="24"/>
          <w:szCs w:val="24"/>
        </w:rPr>
        <w:t xml:space="preserve">siendo </w:t>
      </w:r>
      <w:r w:rsidRPr="00EE7230">
        <w:rPr>
          <w:rFonts w:ascii="Arial" w:hAnsi="Arial" w:cs="Arial"/>
          <w:sz w:val="24"/>
          <w:szCs w:val="24"/>
        </w:rPr>
        <w:t>el 20</w:t>
      </w:r>
      <w:r>
        <w:rPr>
          <w:rFonts w:ascii="Arial" w:hAnsi="Arial" w:cs="Arial"/>
          <w:sz w:val="24"/>
          <w:szCs w:val="24"/>
        </w:rPr>
        <w:t>06 el año de mayor producción sobre la temática a estudio, con 10</w:t>
      </w:r>
      <w:r w:rsidRPr="00EE7230">
        <w:rPr>
          <w:rFonts w:ascii="Arial" w:hAnsi="Arial" w:cs="Arial"/>
          <w:sz w:val="24"/>
          <w:szCs w:val="24"/>
        </w:rPr>
        <w:t xml:space="preserve"> artículos, un </w:t>
      </w:r>
      <w:r>
        <w:rPr>
          <w:rFonts w:ascii="Arial" w:hAnsi="Arial" w:cs="Arial"/>
          <w:sz w:val="24"/>
          <w:szCs w:val="24"/>
        </w:rPr>
        <w:t>13,5</w:t>
      </w:r>
      <w:r w:rsidRPr="00EE7230">
        <w:rPr>
          <w:rFonts w:ascii="Arial" w:hAnsi="Arial" w:cs="Arial"/>
          <w:sz w:val="24"/>
          <w:szCs w:val="24"/>
        </w:rPr>
        <w:t xml:space="preserve"> % del total</w:t>
      </w:r>
      <w:r>
        <w:rPr>
          <w:rFonts w:ascii="Arial" w:hAnsi="Arial" w:cs="Arial"/>
          <w:sz w:val="24"/>
          <w:szCs w:val="24"/>
        </w:rPr>
        <w:t>.</w:t>
      </w:r>
    </w:p>
    <w:p w:rsidR="004B1DE9" w:rsidRDefault="004B1DE9" w:rsidP="009F7FF2">
      <w:pPr>
        <w:spacing w:after="0" w:line="480" w:lineRule="auto"/>
        <w:jc w:val="both"/>
        <w:rPr>
          <w:rFonts w:ascii="Arial" w:hAnsi="Arial" w:cs="Arial"/>
          <w:sz w:val="24"/>
          <w:szCs w:val="24"/>
        </w:rPr>
      </w:pPr>
      <w:r w:rsidRPr="00EE7230">
        <w:rPr>
          <w:rFonts w:ascii="Arial" w:hAnsi="Arial" w:cs="Arial"/>
          <w:sz w:val="24"/>
          <w:szCs w:val="24"/>
        </w:rPr>
        <w:t xml:space="preserve"> Al estudiar la relación entre el número de publicaciones por año se comprobó que el modelo de regresión con un mayor ajuste fue el </w:t>
      </w:r>
      <w:r>
        <w:rPr>
          <w:rFonts w:ascii="Arial" w:hAnsi="Arial" w:cs="Arial"/>
          <w:sz w:val="24"/>
          <w:szCs w:val="24"/>
        </w:rPr>
        <w:t>exponencial</w:t>
      </w:r>
      <w:r w:rsidR="00DD75B5">
        <w:rPr>
          <w:rFonts w:ascii="Arial" w:hAnsi="Arial" w:cs="Arial"/>
          <w:sz w:val="24"/>
          <w:szCs w:val="24"/>
        </w:rPr>
        <w:t xml:space="preserve"> decreciente</w:t>
      </w:r>
      <w:r w:rsidRPr="004A15CA">
        <w:rPr>
          <w:rFonts w:ascii="Arial" w:hAnsi="Arial" w:cs="Arial"/>
          <w:sz w:val="24"/>
          <w:szCs w:val="24"/>
        </w:rPr>
        <w:t xml:space="preserve">, </w:t>
      </w:r>
      <w:r w:rsidRPr="00EE7230">
        <w:rPr>
          <w:rFonts w:ascii="Arial" w:hAnsi="Arial" w:cs="Arial"/>
          <w:sz w:val="24"/>
          <w:szCs w:val="24"/>
        </w:rPr>
        <w:t>siendo el coeficiente de determinación R</w:t>
      </w:r>
      <w:r w:rsidRPr="00E2733A">
        <w:rPr>
          <w:rFonts w:ascii="Arial" w:hAnsi="Arial" w:cs="Arial"/>
          <w:sz w:val="24"/>
          <w:szCs w:val="24"/>
          <w:vertAlign w:val="superscript"/>
        </w:rPr>
        <w:t>2</w:t>
      </w:r>
      <w:r w:rsidRPr="00EE7230">
        <w:rPr>
          <w:rFonts w:ascii="Arial" w:hAnsi="Arial" w:cs="Arial"/>
          <w:sz w:val="24"/>
          <w:szCs w:val="24"/>
        </w:rPr>
        <w:t>= 0,</w:t>
      </w:r>
      <w:r w:rsidR="00DD75B5">
        <w:rPr>
          <w:rFonts w:ascii="Arial" w:hAnsi="Arial" w:cs="Arial"/>
          <w:sz w:val="24"/>
          <w:szCs w:val="24"/>
        </w:rPr>
        <w:t>3762</w:t>
      </w:r>
      <w:r>
        <w:rPr>
          <w:rFonts w:ascii="Arial" w:hAnsi="Arial" w:cs="Arial"/>
          <w:sz w:val="24"/>
          <w:szCs w:val="24"/>
        </w:rPr>
        <w:t>;</w:t>
      </w:r>
      <w:r w:rsidRPr="00EE7230">
        <w:rPr>
          <w:rFonts w:ascii="Arial" w:hAnsi="Arial" w:cs="Arial"/>
          <w:sz w:val="24"/>
          <w:szCs w:val="24"/>
        </w:rPr>
        <w:t xml:space="preserve"> ver </w:t>
      </w:r>
      <w:r w:rsidRPr="00DD75B5">
        <w:rPr>
          <w:rFonts w:ascii="Arial" w:hAnsi="Arial" w:cs="Arial"/>
          <w:sz w:val="24"/>
          <w:szCs w:val="24"/>
        </w:rPr>
        <w:t>figura 1</w:t>
      </w:r>
      <w:r w:rsidR="00DD75B5">
        <w:rPr>
          <w:rFonts w:ascii="Arial" w:hAnsi="Arial" w:cs="Arial"/>
          <w:color w:val="FF0000"/>
          <w:sz w:val="24"/>
          <w:szCs w:val="24"/>
        </w:rPr>
        <w:t>.</w:t>
      </w:r>
    </w:p>
    <w:p w:rsidR="004B1DE9" w:rsidRPr="00E2733A" w:rsidRDefault="004B1DE9" w:rsidP="009F7FF2">
      <w:pPr>
        <w:spacing w:after="0" w:line="480" w:lineRule="auto"/>
        <w:jc w:val="both"/>
        <w:rPr>
          <w:rFonts w:ascii="Arial" w:hAnsi="Arial" w:cs="Arial"/>
          <w:b/>
          <w:sz w:val="24"/>
          <w:szCs w:val="24"/>
        </w:rPr>
      </w:pPr>
      <w:r w:rsidRPr="00E2733A">
        <w:rPr>
          <w:rFonts w:ascii="Arial" w:hAnsi="Arial" w:cs="Arial"/>
          <w:b/>
          <w:sz w:val="24"/>
          <w:szCs w:val="24"/>
        </w:rPr>
        <w:t>Obsolescencia/actualidad de la producción científica</w:t>
      </w:r>
    </w:p>
    <w:p w:rsidR="004B1DE9" w:rsidRDefault="004B1DE9" w:rsidP="009F7FF2">
      <w:pPr>
        <w:spacing w:after="0" w:line="480" w:lineRule="auto"/>
        <w:jc w:val="both"/>
        <w:rPr>
          <w:rFonts w:ascii="Arial" w:hAnsi="Arial" w:cs="Arial"/>
          <w:sz w:val="24"/>
          <w:szCs w:val="24"/>
        </w:rPr>
      </w:pPr>
      <w:r>
        <w:rPr>
          <w:rFonts w:ascii="Arial" w:hAnsi="Arial" w:cs="Arial"/>
          <w:sz w:val="24"/>
          <w:szCs w:val="24"/>
        </w:rPr>
        <w:t>L</w:t>
      </w:r>
      <w:r w:rsidRPr="00967258">
        <w:rPr>
          <w:rFonts w:ascii="Arial" w:hAnsi="Arial" w:cs="Arial"/>
          <w:sz w:val="24"/>
          <w:szCs w:val="24"/>
        </w:rPr>
        <w:t>a edad media de los documentos analizados fue de 1</w:t>
      </w:r>
      <w:r>
        <w:rPr>
          <w:rFonts w:ascii="Arial" w:hAnsi="Arial" w:cs="Arial"/>
          <w:sz w:val="24"/>
          <w:szCs w:val="24"/>
        </w:rPr>
        <w:t xml:space="preserve">4,7 </w:t>
      </w:r>
      <w:r w:rsidR="00144FB8">
        <w:rPr>
          <w:rFonts w:ascii="Arial" w:hAnsi="Arial" w:cs="Arial"/>
          <w:sz w:val="24"/>
          <w:szCs w:val="24"/>
        </w:rPr>
        <w:t xml:space="preserve">± 0,75 </w:t>
      </w:r>
      <w:r>
        <w:rPr>
          <w:rFonts w:ascii="Arial" w:hAnsi="Arial" w:cs="Arial"/>
          <w:sz w:val="24"/>
          <w:szCs w:val="24"/>
        </w:rPr>
        <w:t xml:space="preserve">años, </w:t>
      </w:r>
      <w:r w:rsidRPr="00967258">
        <w:rPr>
          <w:rFonts w:ascii="Arial" w:hAnsi="Arial" w:cs="Arial"/>
          <w:sz w:val="24"/>
          <w:szCs w:val="24"/>
        </w:rPr>
        <w:t xml:space="preserve">con mediana de </w:t>
      </w:r>
      <w:r>
        <w:rPr>
          <w:rFonts w:ascii="Arial" w:hAnsi="Arial" w:cs="Arial"/>
          <w:sz w:val="24"/>
          <w:szCs w:val="24"/>
        </w:rPr>
        <w:t>15</w:t>
      </w:r>
      <w:r w:rsidRPr="00967258">
        <w:rPr>
          <w:rFonts w:ascii="Arial" w:hAnsi="Arial" w:cs="Arial"/>
          <w:sz w:val="24"/>
          <w:szCs w:val="24"/>
        </w:rPr>
        <w:t xml:space="preserve"> años (Índice de Burton</w:t>
      </w:r>
      <w:r>
        <w:rPr>
          <w:rFonts w:ascii="Arial" w:hAnsi="Arial" w:cs="Arial"/>
          <w:sz w:val="24"/>
          <w:szCs w:val="24"/>
        </w:rPr>
        <w:t>-</w:t>
      </w:r>
      <w:proofErr w:type="spellStart"/>
      <w:r w:rsidRPr="00967258">
        <w:rPr>
          <w:rFonts w:ascii="Arial" w:hAnsi="Arial" w:cs="Arial"/>
          <w:sz w:val="24"/>
          <w:szCs w:val="24"/>
        </w:rPr>
        <w:t>Kebler</w:t>
      </w:r>
      <w:proofErr w:type="spellEnd"/>
      <w:r w:rsidRPr="00967258">
        <w:rPr>
          <w:rFonts w:ascii="Arial" w:hAnsi="Arial" w:cs="Arial"/>
          <w:sz w:val="24"/>
          <w:szCs w:val="24"/>
        </w:rPr>
        <w:t xml:space="preserve">) y máximo de </w:t>
      </w:r>
      <w:r>
        <w:rPr>
          <w:rFonts w:ascii="Arial" w:hAnsi="Arial" w:cs="Arial"/>
          <w:sz w:val="24"/>
          <w:szCs w:val="24"/>
        </w:rPr>
        <w:t>24</w:t>
      </w:r>
      <w:r w:rsidRPr="00967258">
        <w:rPr>
          <w:rFonts w:ascii="Arial" w:hAnsi="Arial" w:cs="Arial"/>
          <w:sz w:val="24"/>
          <w:szCs w:val="24"/>
        </w:rPr>
        <w:t xml:space="preserve"> años</w:t>
      </w:r>
      <w:r>
        <w:rPr>
          <w:rFonts w:ascii="Arial" w:hAnsi="Arial" w:cs="Arial"/>
          <w:sz w:val="24"/>
          <w:szCs w:val="24"/>
        </w:rPr>
        <w:t>; ver figura 1</w:t>
      </w:r>
      <w:r w:rsidRPr="00967258">
        <w:rPr>
          <w:rFonts w:ascii="Arial" w:hAnsi="Arial" w:cs="Arial"/>
          <w:sz w:val="24"/>
          <w:szCs w:val="24"/>
        </w:rPr>
        <w:t xml:space="preserve">. El Índice de Price obtenido fue del </w:t>
      </w:r>
      <w:r>
        <w:rPr>
          <w:rFonts w:ascii="Arial" w:hAnsi="Arial" w:cs="Arial"/>
          <w:sz w:val="24"/>
          <w:szCs w:val="24"/>
        </w:rPr>
        <w:t>9,5</w:t>
      </w:r>
      <w:r w:rsidRPr="00967258">
        <w:rPr>
          <w:rFonts w:ascii="Arial" w:hAnsi="Arial" w:cs="Arial"/>
          <w:sz w:val="24"/>
          <w:szCs w:val="24"/>
        </w:rPr>
        <w:t>%.</w:t>
      </w:r>
    </w:p>
    <w:p w:rsidR="004B1DE9" w:rsidRPr="00E2733A" w:rsidRDefault="004B1DE9" w:rsidP="009F7FF2">
      <w:pPr>
        <w:spacing w:after="0" w:line="480" w:lineRule="auto"/>
        <w:jc w:val="both"/>
        <w:rPr>
          <w:rFonts w:ascii="Arial" w:hAnsi="Arial" w:cs="Arial"/>
          <w:b/>
          <w:sz w:val="24"/>
          <w:szCs w:val="24"/>
        </w:rPr>
      </w:pPr>
      <w:r w:rsidRPr="00E2733A">
        <w:rPr>
          <w:rFonts w:ascii="Arial" w:hAnsi="Arial" w:cs="Arial"/>
          <w:b/>
          <w:sz w:val="24"/>
          <w:szCs w:val="24"/>
        </w:rPr>
        <w:t>Tipología documental</w:t>
      </w:r>
    </w:p>
    <w:p w:rsidR="004B1DE9" w:rsidRDefault="004B1DE9" w:rsidP="009F7FF2">
      <w:pPr>
        <w:spacing w:after="0" w:line="480" w:lineRule="auto"/>
        <w:jc w:val="both"/>
        <w:rPr>
          <w:rFonts w:ascii="Arial" w:hAnsi="Arial" w:cs="Arial"/>
          <w:sz w:val="24"/>
          <w:szCs w:val="24"/>
        </w:rPr>
      </w:pPr>
      <w:r w:rsidRPr="007E236F">
        <w:rPr>
          <w:rFonts w:ascii="Arial" w:hAnsi="Arial" w:cs="Arial"/>
          <w:sz w:val="24"/>
          <w:szCs w:val="24"/>
        </w:rPr>
        <w:t>La tipología documental más frecuente fue el artículo original</w:t>
      </w:r>
      <w:r>
        <w:rPr>
          <w:rFonts w:ascii="Arial" w:hAnsi="Arial" w:cs="Arial"/>
          <w:sz w:val="24"/>
          <w:szCs w:val="24"/>
        </w:rPr>
        <w:t xml:space="preserve"> </w:t>
      </w:r>
      <w:r w:rsidRPr="007E236F">
        <w:rPr>
          <w:rFonts w:ascii="Arial" w:hAnsi="Arial" w:cs="Arial"/>
          <w:sz w:val="24"/>
          <w:szCs w:val="24"/>
        </w:rPr>
        <w:t xml:space="preserve">con </w:t>
      </w:r>
      <w:r w:rsidRPr="00C15F61">
        <w:rPr>
          <w:rFonts w:ascii="Arial" w:hAnsi="Arial" w:cs="Arial"/>
          <w:sz w:val="24"/>
          <w:szCs w:val="24"/>
        </w:rPr>
        <w:t>32</w:t>
      </w:r>
      <w:r w:rsidRPr="00F10536">
        <w:rPr>
          <w:rFonts w:ascii="Arial" w:hAnsi="Arial" w:cs="Arial"/>
          <w:color w:val="FF0000"/>
          <w:sz w:val="24"/>
          <w:szCs w:val="24"/>
        </w:rPr>
        <w:t xml:space="preserve"> </w:t>
      </w:r>
      <w:r w:rsidRPr="007E236F">
        <w:rPr>
          <w:rFonts w:ascii="Arial" w:hAnsi="Arial" w:cs="Arial"/>
          <w:sz w:val="24"/>
          <w:szCs w:val="24"/>
        </w:rPr>
        <w:t>documentos (</w:t>
      </w:r>
      <w:r>
        <w:rPr>
          <w:rFonts w:ascii="Arial" w:hAnsi="Arial" w:cs="Arial"/>
          <w:sz w:val="24"/>
          <w:szCs w:val="24"/>
        </w:rPr>
        <w:t>43,2%), siendo el índice de productividad de 1,5</w:t>
      </w:r>
      <w:r w:rsidRPr="007E6745">
        <w:rPr>
          <w:rFonts w:ascii="Arial" w:hAnsi="Arial" w:cs="Arial"/>
          <w:sz w:val="24"/>
          <w:szCs w:val="24"/>
        </w:rPr>
        <w:t>.</w:t>
      </w:r>
      <w:r>
        <w:rPr>
          <w:rFonts w:ascii="Arial" w:hAnsi="Arial" w:cs="Arial"/>
          <w:sz w:val="24"/>
          <w:szCs w:val="24"/>
        </w:rPr>
        <w:t xml:space="preserve"> E</w:t>
      </w:r>
      <w:r w:rsidRPr="007E236F">
        <w:rPr>
          <w:rFonts w:ascii="Arial" w:hAnsi="Arial" w:cs="Arial"/>
          <w:sz w:val="24"/>
          <w:szCs w:val="24"/>
        </w:rPr>
        <w:t>l número</w:t>
      </w:r>
      <w:r>
        <w:rPr>
          <w:rFonts w:ascii="Arial" w:hAnsi="Arial" w:cs="Arial"/>
          <w:sz w:val="24"/>
          <w:szCs w:val="24"/>
        </w:rPr>
        <w:t xml:space="preserve"> revisiones fue de 7 (9,5%) y el de ensayos clínicos de 18 (24,3%). </w:t>
      </w:r>
    </w:p>
    <w:p w:rsidR="004B1DE9" w:rsidRDefault="004B1DE9" w:rsidP="009F7FF2">
      <w:pPr>
        <w:spacing w:after="0" w:line="480" w:lineRule="auto"/>
        <w:jc w:val="both"/>
        <w:rPr>
          <w:rFonts w:ascii="Arial" w:hAnsi="Arial" w:cs="Arial"/>
          <w:color w:val="FF0000"/>
          <w:sz w:val="24"/>
          <w:szCs w:val="24"/>
        </w:rPr>
      </w:pPr>
      <w:r>
        <w:rPr>
          <w:rFonts w:ascii="Arial" w:hAnsi="Arial" w:cs="Arial"/>
          <w:sz w:val="24"/>
          <w:szCs w:val="24"/>
        </w:rPr>
        <w:t xml:space="preserve">No se observaron </w:t>
      </w:r>
      <w:r w:rsidRPr="00712335">
        <w:rPr>
          <w:rFonts w:ascii="Arial" w:hAnsi="Arial" w:cs="Arial"/>
          <w:sz w:val="24"/>
          <w:szCs w:val="24"/>
        </w:rPr>
        <w:t>diferencias significativas, relacionadas con la tipología documental, entre las dos épocas a</w:t>
      </w:r>
      <w:r>
        <w:rPr>
          <w:rFonts w:ascii="Arial" w:hAnsi="Arial" w:cs="Arial"/>
          <w:sz w:val="24"/>
          <w:szCs w:val="24"/>
        </w:rPr>
        <w:t xml:space="preserve"> </w:t>
      </w:r>
      <w:r w:rsidRPr="00712335">
        <w:rPr>
          <w:rFonts w:ascii="Arial" w:hAnsi="Arial" w:cs="Arial"/>
          <w:sz w:val="24"/>
          <w:szCs w:val="24"/>
        </w:rPr>
        <w:t>estudio (</w:t>
      </w:r>
      <w:proofErr w:type="spellStart"/>
      <w:r w:rsidRPr="00712335">
        <w:rPr>
          <w:rFonts w:ascii="Arial" w:hAnsi="Arial" w:cs="Arial"/>
          <w:sz w:val="24"/>
          <w:szCs w:val="24"/>
        </w:rPr>
        <w:t>chi</w:t>
      </w:r>
      <w:proofErr w:type="spellEnd"/>
      <w:r w:rsidRPr="00712335">
        <w:rPr>
          <w:rFonts w:ascii="Arial" w:hAnsi="Arial" w:cs="Arial"/>
          <w:sz w:val="24"/>
          <w:szCs w:val="24"/>
        </w:rPr>
        <w:t xml:space="preserve"> cuadrado de Pearson = </w:t>
      </w:r>
      <w:r>
        <w:rPr>
          <w:rFonts w:ascii="Arial" w:hAnsi="Arial" w:cs="Arial"/>
          <w:sz w:val="24"/>
          <w:szCs w:val="24"/>
        </w:rPr>
        <w:t>9,4</w:t>
      </w:r>
      <w:r w:rsidRPr="00712335">
        <w:rPr>
          <w:rFonts w:ascii="Arial" w:hAnsi="Arial" w:cs="Arial"/>
          <w:sz w:val="24"/>
          <w:szCs w:val="24"/>
        </w:rPr>
        <w:t xml:space="preserve">; </w:t>
      </w:r>
      <w:proofErr w:type="spellStart"/>
      <w:r w:rsidRPr="00712335">
        <w:rPr>
          <w:rFonts w:ascii="Arial" w:hAnsi="Arial" w:cs="Arial"/>
          <w:sz w:val="24"/>
          <w:szCs w:val="24"/>
        </w:rPr>
        <w:t>gl</w:t>
      </w:r>
      <w:proofErr w:type="spellEnd"/>
      <w:r w:rsidRPr="00712335">
        <w:rPr>
          <w:rFonts w:ascii="Arial" w:hAnsi="Arial" w:cs="Arial"/>
          <w:sz w:val="24"/>
          <w:szCs w:val="24"/>
        </w:rPr>
        <w:t xml:space="preserve"> = </w:t>
      </w:r>
      <w:r>
        <w:rPr>
          <w:rFonts w:ascii="Arial" w:hAnsi="Arial" w:cs="Arial"/>
          <w:sz w:val="24"/>
          <w:szCs w:val="24"/>
        </w:rPr>
        <w:t>6</w:t>
      </w:r>
      <w:r w:rsidRPr="00712335">
        <w:rPr>
          <w:rFonts w:ascii="Arial" w:hAnsi="Arial" w:cs="Arial"/>
          <w:sz w:val="24"/>
          <w:szCs w:val="24"/>
        </w:rPr>
        <w:t>; p = 0,</w:t>
      </w:r>
      <w:r>
        <w:rPr>
          <w:rFonts w:ascii="Arial" w:hAnsi="Arial" w:cs="Arial"/>
          <w:sz w:val="24"/>
          <w:szCs w:val="24"/>
        </w:rPr>
        <w:t>153).</w:t>
      </w:r>
    </w:p>
    <w:p w:rsidR="004B1DE9" w:rsidRDefault="004B1DE9" w:rsidP="009F7FF2">
      <w:pPr>
        <w:spacing w:after="0" w:line="480" w:lineRule="auto"/>
        <w:jc w:val="both"/>
        <w:rPr>
          <w:rFonts w:ascii="Arial" w:hAnsi="Arial" w:cs="Arial"/>
          <w:sz w:val="24"/>
          <w:szCs w:val="24"/>
        </w:rPr>
      </w:pPr>
      <w:r w:rsidRPr="00F10536">
        <w:rPr>
          <w:rFonts w:ascii="Arial" w:hAnsi="Arial" w:cs="Arial"/>
          <w:sz w:val="24"/>
          <w:szCs w:val="24"/>
        </w:rPr>
        <w:t>La frecuencia y porcentaje de los a</w:t>
      </w:r>
      <w:r w:rsidR="00B36883">
        <w:rPr>
          <w:rFonts w:ascii="Arial" w:hAnsi="Arial" w:cs="Arial"/>
          <w:sz w:val="24"/>
          <w:szCs w:val="24"/>
        </w:rPr>
        <w:t xml:space="preserve">rtículos citables (originales + </w:t>
      </w:r>
      <w:r w:rsidRPr="00F10536">
        <w:rPr>
          <w:rFonts w:ascii="Arial" w:hAnsi="Arial" w:cs="Arial"/>
          <w:sz w:val="24"/>
          <w:szCs w:val="24"/>
        </w:rPr>
        <w:t>revisiones)</w:t>
      </w:r>
      <w:r>
        <w:rPr>
          <w:rFonts w:ascii="Arial" w:hAnsi="Arial" w:cs="Arial"/>
          <w:sz w:val="24"/>
          <w:szCs w:val="24"/>
        </w:rPr>
        <w:t xml:space="preserve">, computables para el cálculo del impacto, </w:t>
      </w:r>
      <w:r w:rsidRPr="00F10536">
        <w:rPr>
          <w:rFonts w:ascii="Arial" w:hAnsi="Arial" w:cs="Arial"/>
          <w:sz w:val="24"/>
          <w:szCs w:val="24"/>
        </w:rPr>
        <w:t xml:space="preserve"> fue de 57</w:t>
      </w:r>
      <w:r>
        <w:rPr>
          <w:rFonts w:ascii="Arial" w:hAnsi="Arial" w:cs="Arial"/>
          <w:sz w:val="24"/>
          <w:szCs w:val="24"/>
        </w:rPr>
        <w:t xml:space="preserve"> </w:t>
      </w:r>
      <w:r w:rsidRPr="000827FA">
        <w:rPr>
          <w:rFonts w:ascii="Arial" w:hAnsi="Arial" w:cs="Arial"/>
          <w:sz w:val="24"/>
          <w:szCs w:val="24"/>
        </w:rPr>
        <w:t>(77</w:t>
      </w:r>
      <w:r w:rsidR="000A243A">
        <w:rPr>
          <w:rFonts w:ascii="Arial" w:hAnsi="Arial" w:cs="Arial"/>
          <w:sz w:val="24"/>
          <w:szCs w:val="24"/>
        </w:rPr>
        <w:t>,0</w:t>
      </w:r>
      <w:r w:rsidRPr="000827FA">
        <w:rPr>
          <w:rFonts w:ascii="Arial" w:hAnsi="Arial" w:cs="Arial"/>
          <w:sz w:val="24"/>
          <w:szCs w:val="24"/>
        </w:rPr>
        <w:t>%).</w:t>
      </w:r>
    </w:p>
    <w:p w:rsidR="004B1DE9" w:rsidRDefault="004B1DE9" w:rsidP="009F7FF2">
      <w:pPr>
        <w:spacing w:after="0" w:line="480" w:lineRule="auto"/>
        <w:jc w:val="both"/>
        <w:rPr>
          <w:rFonts w:ascii="Arial" w:hAnsi="Arial" w:cs="Arial"/>
          <w:sz w:val="24"/>
          <w:szCs w:val="24"/>
        </w:rPr>
      </w:pPr>
    </w:p>
    <w:p w:rsidR="004B1DE9" w:rsidRPr="007F6673" w:rsidRDefault="004B1DE9" w:rsidP="009F7FF2">
      <w:pPr>
        <w:spacing w:after="0" w:line="480" w:lineRule="auto"/>
        <w:jc w:val="both"/>
        <w:rPr>
          <w:rFonts w:ascii="Arial" w:hAnsi="Arial" w:cs="Arial"/>
          <w:b/>
          <w:sz w:val="24"/>
          <w:szCs w:val="24"/>
        </w:rPr>
      </w:pPr>
      <w:r w:rsidRPr="007F6673">
        <w:rPr>
          <w:rFonts w:ascii="Arial" w:hAnsi="Arial" w:cs="Arial"/>
          <w:b/>
          <w:sz w:val="24"/>
          <w:szCs w:val="24"/>
        </w:rPr>
        <w:t>Procedencia geográfica y filiación institucional</w:t>
      </w:r>
    </w:p>
    <w:p w:rsidR="004B1DE9" w:rsidRDefault="004B1DE9" w:rsidP="009F7FF2">
      <w:pPr>
        <w:spacing w:after="0" w:line="480" w:lineRule="auto"/>
        <w:jc w:val="both"/>
        <w:rPr>
          <w:rFonts w:ascii="Arial" w:hAnsi="Arial" w:cs="Arial"/>
          <w:sz w:val="24"/>
          <w:szCs w:val="24"/>
        </w:rPr>
      </w:pPr>
      <w:r w:rsidRPr="007F6673">
        <w:rPr>
          <w:rFonts w:ascii="Arial" w:hAnsi="Arial" w:cs="Arial"/>
          <w:sz w:val="24"/>
          <w:szCs w:val="24"/>
        </w:rPr>
        <w:t xml:space="preserve">La distribución geográfica, de los autores que aparecen como primer firmante, fue preferentemente </w:t>
      </w:r>
      <w:r>
        <w:rPr>
          <w:rFonts w:ascii="Arial" w:hAnsi="Arial" w:cs="Arial"/>
          <w:sz w:val="24"/>
          <w:szCs w:val="24"/>
        </w:rPr>
        <w:t xml:space="preserve">japonesa, responsable de la mitad de la producción: 37 trabajos (50%). Le siguieron Francia, con 13 artículos (17,6%) y en menor proporción diferentes países anglosajones: </w:t>
      </w:r>
      <w:r w:rsidR="00AA0E31">
        <w:rPr>
          <w:rFonts w:ascii="Arial" w:hAnsi="Arial" w:cs="Arial"/>
          <w:sz w:val="24"/>
          <w:szCs w:val="24"/>
        </w:rPr>
        <w:t xml:space="preserve">Australia 6 documentos (8,1%), Canadá 3 (4,1%), </w:t>
      </w:r>
      <w:r w:rsidR="00AA0E31">
        <w:rPr>
          <w:rFonts w:ascii="Arial" w:hAnsi="Arial" w:cs="Arial"/>
          <w:sz w:val="24"/>
          <w:szCs w:val="24"/>
        </w:rPr>
        <w:lastRenderedPageBreak/>
        <w:t>EE.UU 3 (4,1%) y</w:t>
      </w:r>
      <w:r w:rsidR="00AA0E31" w:rsidRPr="007F6673">
        <w:rPr>
          <w:rFonts w:ascii="Arial" w:hAnsi="Arial" w:cs="Arial"/>
          <w:sz w:val="24"/>
          <w:szCs w:val="24"/>
        </w:rPr>
        <w:t xml:space="preserve"> Reino Unido </w:t>
      </w:r>
      <w:r w:rsidR="00AA0E31">
        <w:rPr>
          <w:rFonts w:ascii="Arial" w:hAnsi="Arial" w:cs="Arial"/>
          <w:sz w:val="24"/>
          <w:szCs w:val="24"/>
        </w:rPr>
        <w:t>3 trabajos (4,1%).</w:t>
      </w:r>
      <w:r>
        <w:rPr>
          <w:rFonts w:ascii="Arial" w:hAnsi="Arial" w:cs="Arial"/>
          <w:sz w:val="24"/>
          <w:szCs w:val="24"/>
        </w:rPr>
        <w:t xml:space="preserve"> </w:t>
      </w:r>
      <w:r w:rsidRPr="007F6673">
        <w:rPr>
          <w:rFonts w:ascii="Arial" w:hAnsi="Arial" w:cs="Arial"/>
          <w:sz w:val="24"/>
          <w:szCs w:val="24"/>
        </w:rPr>
        <w:t>Los documentos</w:t>
      </w:r>
      <w:r>
        <w:rPr>
          <w:rFonts w:ascii="Arial" w:hAnsi="Arial" w:cs="Arial"/>
          <w:sz w:val="24"/>
          <w:szCs w:val="24"/>
        </w:rPr>
        <w:t xml:space="preserve"> con filiación española fueron 3 (4,1%)</w:t>
      </w:r>
      <w:r w:rsidRPr="007F6673">
        <w:rPr>
          <w:rFonts w:ascii="Arial" w:hAnsi="Arial" w:cs="Arial"/>
          <w:sz w:val="24"/>
          <w:szCs w:val="24"/>
        </w:rPr>
        <w:t>.</w:t>
      </w:r>
      <w:r>
        <w:rPr>
          <w:rFonts w:ascii="Arial" w:hAnsi="Arial" w:cs="Arial"/>
          <w:sz w:val="24"/>
          <w:szCs w:val="24"/>
        </w:rPr>
        <w:t xml:space="preserve"> </w:t>
      </w:r>
    </w:p>
    <w:p w:rsidR="004B1DE9" w:rsidRDefault="004B1DE9" w:rsidP="009F7FF2">
      <w:pPr>
        <w:spacing w:after="0" w:line="480" w:lineRule="auto"/>
        <w:jc w:val="both"/>
        <w:rPr>
          <w:rFonts w:ascii="Arial" w:hAnsi="Arial" w:cs="Arial"/>
          <w:color w:val="FF0000"/>
          <w:sz w:val="24"/>
          <w:szCs w:val="24"/>
        </w:rPr>
      </w:pPr>
      <w:r>
        <w:rPr>
          <w:rFonts w:ascii="Arial" w:hAnsi="Arial" w:cs="Arial"/>
          <w:sz w:val="24"/>
          <w:szCs w:val="24"/>
        </w:rPr>
        <w:t>Los países con 3 o más publicaciones</w:t>
      </w:r>
      <w:r w:rsidRPr="0078491F">
        <w:rPr>
          <w:rFonts w:ascii="Arial" w:hAnsi="Arial" w:cs="Arial"/>
          <w:sz w:val="24"/>
          <w:szCs w:val="24"/>
        </w:rPr>
        <w:t>, ordenados según época, p</w:t>
      </w:r>
      <w:r>
        <w:rPr>
          <w:rFonts w:ascii="Arial" w:hAnsi="Arial" w:cs="Arial"/>
          <w:sz w:val="24"/>
          <w:szCs w:val="24"/>
        </w:rPr>
        <w:t xml:space="preserve">ueden consultarse en la tabla 1, </w:t>
      </w:r>
      <w:r w:rsidRPr="000827FA">
        <w:rPr>
          <w:rFonts w:ascii="Arial" w:hAnsi="Arial" w:cs="Arial"/>
          <w:sz w:val="24"/>
          <w:szCs w:val="24"/>
        </w:rPr>
        <w:t>no encontrándose diferencias significativas entre las dos épocas a estudio (</w:t>
      </w:r>
      <w:proofErr w:type="spellStart"/>
      <w:r w:rsidRPr="000827FA">
        <w:rPr>
          <w:rFonts w:ascii="Arial" w:hAnsi="Arial" w:cs="Arial"/>
          <w:sz w:val="24"/>
          <w:szCs w:val="24"/>
        </w:rPr>
        <w:t>chi</w:t>
      </w:r>
      <w:proofErr w:type="spellEnd"/>
      <w:r w:rsidRPr="000827FA">
        <w:rPr>
          <w:rFonts w:ascii="Arial" w:hAnsi="Arial" w:cs="Arial"/>
          <w:sz w:val="24"/>
          <w:szCs w:val="24"/>
        </w:rPr>
        <w:t xml:space="preserve"> cuadrado de Pearson = 17,8; </w:t>
      </w:r>
      <w:proofErr w:type="spellStart"/>
      <w:r w:rsidRPr="000827FA">
        <w:rPr>
          <w:rFonts w:ascii="Arial" w:hAnsi="Arial" w:cs="Arial"/>
          <w:sz w:val="24"/>
          <w:szCs w:val="24"/>
        </w:rPr>
        <w:t>gl</w:t>
      </w:r>
      <w:proofErr w:type="spellEnd"/>
      <w:r w:rsidRPr="000827FA">
        <w:rPr>
          <w:rFonts w:ascii="Arial" w:hAnsi="Arial" w:cs="Arial"/>
          <w:sz w:val="24"/>
          <w:szCs w:val="24"/>
        </w:rPr>
        <w:t xml:space="preserve"> = 10; p = 0,059).</w:t>
      </w:r>
      <w:r>
        <w:rPr>
          <w:rFonts w:ascii="Arial" w:hAnsi="Arial" w:cs="Arial"/>
          <w:color w:val="FF0000"/>
          <w:sz w:val="24"/>
          <w:szCs w:val="24"/>
        </w:rPr>
        <w:t xml:space="preserve"> </w:t>
      </w:r>
    </w:p>
    <w:p w:rsidR="004B1DE9" w:rsidRDefault="004B1DE9" w:rsidP="009F7FF2">
      <w:pPr>
        <w:spacing w:after="0" w:line="480" w:lineRule="auto"/>
        <w:jc w:val="both"/>
        <w:rPr>
          <w:rFonts w:ascii="Arial" w:hAnsi="Arial" w:cs="Arial"/>
          <w:sz w:val="24"/>
          <w:szCs w:val="24"/>
        </w:rPr>
      </w:pPr>
      <w:r>
        <w:rPr>
          <w:rFonts w:ascii="Arial" w:hAnsi="Arial" w:cs="Arial"/>
          <w:sz w:val="24"/>
          <w:szCs w:val="24"/>
        </w:rPr>
        <w:t>No se observó colaboración entre países en ninguno de los trabajos analizados.</w:t>
      </w:r>
    </w:p>
    <w:p w:rsidR="004B1DE9" w:rsidRDefault="004B1DE9" w:rsidP="009F7FF2">
      <w:pPr>
        <w:autoSpaceDE w:val="0"/>
        <w:autoSpaceDN w:val="0"/>
        <w:adjustRightInd w:val="0"/>
        <w:spacing w:after="0" w:line="480" w:lineRule="auto"/>
        <w:jc w:val="both"/>
        <w:rPr>
          <w:rFonts w:ascii="Arial" w:hAnsi="Arial" w:cs="Arial"/>
          <w:sz w:val="24"/>
          <w:szCs w:val="24"/>
        </w:rPr>
      </w:pPr>
      <w:r w:rsidRPr="00BD7710">
        <w:rPr>
          <w:rFonts w:ascii="Arial" w:hAnsi="Arial" w:cs="Arial"/>
          <w:sz w:val="24"/>
          <w:szCs w:val="24"/>
        </w:rPr>
        <w:t>Se identi</w:t>
      </w:r>
      <w:r>
        <w:rPr>
          <w:rFonts w:ascii="Arial" w:hAnsi="Arial" w:cs="Arial"/>
          <w:sz w:val="24"/>
          <w:szCs w:val="24"/>
        </w:rPr>
        <w:t>ficaron trabajos publicados de 56</w:t>
      </w:r>
      <w:r w:rsidRPr="00BD7710">
        <w:rPr>
          <w:rFonts w:ascii="Arial" w:hAnsi="Arial" w:cs="Arial"/>
          <w:sz w:val="24"/>
          <w:szCs w:val="24"/>
        </w:rPr>
        <w:t xml:space="preserve"> instituciones, con una Mediana de 1 centro por artícul</w:t>
      </w:r>
      <w:r w:rsidRPr="00652D39">
        <w:rPr>
          <w:rFonts w:ascii="Arial" w:hAnsi="Arial" w:cs="Arial"/>
          <w:sz w:val="24"/>
          <w:szCs w:val="24"/>
        </w:rPr>
        <w:t>o y Máximo de 7. La media del número de instituciones por artículo -índice de colaboración institucional- fue de</w:t>
      </w:r>
      <w:r>
        <w:rPr>
          <w:rFonts w:ascii="Arial" w:hAnsi="Arial" w:cs="Arial"/>
          <w:sz w:val="24"/>
          <w:szCs w:val="24"/>
        </w:rPr>
        <w:t xml:space="preserve"> 1,4 ± 0,1.  No se observaron diferencias en las medias del Índice de colaboración institucional entre las dos épocas estudiadas </w:t>
      </w:r>
      <w:r w:rsidRPr="000827FA">
        <w:rPr>
          <w:rFonts w:ascii="Arial" w:hAnsi="Arial" w:cs="Arial"/>
          <w:sz w:val="24"/>
          <w:szCs w:val="24"/>
        </w:rPr>
        <w:t>(1,2</w:t>
      </w:r>
      <w:r w:rsidRPr="000827FA">
        <w:rPr>
          <w:rFonts w:ascii="Arial" w:hAnsi="Arial" w:cs="Arial"/>
          <w:i/>
          <w:sz w:val="24"/>
          <w:szCs w:val="24"/>
        </w:rPr>
        <w:t xml:space="preserve"> versus</w:t>
      </w:r>
      <w:r w:rsidRPr="000827FA">
        <w:rPr>
          <w:rFonts w:ascii="Arial" w:hAnsi="Arial" w:cs="Arial"/>
          <w:sz w:val="24"/>
          <w:szCs w:val="24"/>
        </w:rPr>
        <w:t xml:space="preserve"> 1,7; t de </w:t>
      </w:r>
      <w:proofErr w:type="spellStart"/>
      <w:r w:rsidRPr="000827FA">
        <w:rPr>
          <w:rFonts w:ascii="Arial" w:hAnsi="Arial" w:cs="Arial"/>
          <w:sz w:val="24"/>
          <w:szCs w:val="24"/>
        </w:rPr>
        <w:t>Student</w:t>
      </w:r>
      <w:proofErr w:type="spellEnd"/>
      <w:r w:rsidRPr="000827FA">
        <w:rPr>
          <w:rFonts w:ascii="Arial" w:hAnsi="Arial" w:cs="Arial"/>
          <w:sz w:val="24"/>
          <w:szCs w:val="24"/>
        </w:rPr>
        <w:t xml:space="preserve"> = -2,0</w:t>
      </w:r>
      <w:r>
        <w:rPr>
          <w:rFonts w:ascii="Arial" w:hAnsi="Arial" w:cs="Arial"/>
          <w:sz w:val="24"/>
          <w:szCs w:val="24"/>
        </w:rPr>
        <w:t>;</w:t>
      </w:r>
      <w:r w:rsidRPr="000827FA">
        <w:rPr>
          <w:rFonts w:ascii="Arial" w:hAnsi="Arial" w:cs="Arial"/>
          <w:sz w:val="24"/>
          <w:szCs w:val="24"/>
        </w:rPr>
        <w:t xml:space="preserve"> </w:t>
      </w:r>
      <w:proofErr w:type="spellStart"/>
      <w:r w:rsidRPr="000827FA">
        <w:rPr>
          <w:rFonts w:ascii="Arial" w:hAnsi="Arial" w:cs="Arial"/>
          <w:sz w:val="24"/>
          <w:szCs w:val="24"/>
        </w:rPr>
        <w:t>gl</w:t>
      </w:r>
      <w:proofErr w:type="spellEnd"/>
      <w:r w:rsidRPr="000827FA">
        <w:rPr>
          <w:rFonts w:ascii="Arial" w:hAnsi="Arial" w:cs="Arial"/>
          <w:sz w:val="24"/>
          <w:szCs w:val="24"/>
        </w:rPr>
        <w:t>= 41,9</w:t>
      </w:r>
      <w:r>
        <w:rPr>
          <w:rFonts w:ascii="Arial" w:hAnsi="Arial" w:cs="Arial"/>
          <w:sz w:val="24"/>
          <w:szCs w:val="24"/>
        </w:rPr>
        <w:t>;</w:t>
      </w:r>
      <w:r>
        <w:rPr>
          <w:rFonts w:ascii="Arial" w:hAnsi="Arial" w:cs="Arial"/>
          <w:color w:val="FF0000"/>
          <w:sz w:val="24"/>
          <w:szCs w:val="24"/>
        </w:rPr>
        <w:t xml:space="preserve"> </w:t>
      </w:r>
      <w:r w:rsidRPr="000827FA">
        <w:rPr>
          <w:rFonts w:ascii="Arial" w:hAnsi="Arial" w:cs="Arial"/>
          <w:sz w:val="24"/>
          <w:szCs w:val="24"/>
        </w:rPr>
        <w:t>p= 0,058</w:t>
      </w:r>
      <w:r>
        <w:rPr>
          <w:rFonts w:ascii="Arial" w:hAnsi="Arial" w:cs="Arial"/>
          <w:sz w:val="24"/>
          <w:szCs w:val="24"/>
        </w:rPr>
        <w:t xml:space="preserve">). </w:t>
      </w:r>
      <w:r w:rsidRPr="00652D39">
        <w:rPr>
          <w:rFonts w:ascii="Arial" w:hAnsi="Arial" w:cs="Arial"/>
          <w:sz w:val="24"/>
          <w:szCs w:val="24"/>
        </w:rPr>
        <w:t xml:space="preserve">Un total de </w:t>
      </w:r>
      <w:r>
        <w:rPr>
          <w:rFonts w:ascii="Arial" w:hAnsi="Arial" w:cs="Arial"/>
          <w:sz w:val="24"/>
          <w:szCs w:val="24"/>
        </w:rPr>
        <w:t>13 (17,6%)</w:t>
      </w:r>
      <w:r w:rsidRPr="00652D39">
        <w:rPr>
          <w:rFonts w:ascii="Arial" w:hAnsi="Arial" w:cs="Arial"/>
          <w:sz w:val="24"/>
          <w:szCs w:val="24"/>
        </w:rPr>
        <w:t xml:space="preserve"> estudios fueron realizados en colaboración entre 2 o más centros.</w:t>
      </w:r>
    </w:p>
    <w:p w:rsidR="004B1DE9" w:rsidRDefault="004B1DE9" w:rsidP="009F7FF2">
      <w:pPr>
        <w:spacing w:after="0" w:line="480" w:lineRule="auto"/>
        <w:jc w:val="both"/>
        <w:rPr>
          <w:rFonts w:ascii="Arial" w:hAnsi="Arial" w:cs="Arial"/>
          <w:sz w:val="24"/>
          <w:szCs w:val="24"/>
        </w:rPr>
      </w:pPr>
      <w:r w:rsidRPr="00E6210B">
        <w:rPr>
          <w:rFonts w:ascii="Arial" w:hAnsi="Arial" w:cs="Arial"/>
          <w:sz w:val="24"/>
          <w:szCs w:val="24"/>
        </w:rPr>
        <w:t>La filiación de</w:t>
      </w:r>
      <w:r>
        <w:rPr>
          <w:rFonts w:ascii="Arial" w:hAnsi="Arial" w:cs="Arial"/>
          <w:sz w:val="24"/>
          <w:szCs w:val="24"/>
        </w:rPr>
        <w:t xml:space="preserve"> </w:t>
      </w:r>
      <w:r w:rsidRPr="00E6210B">
        <w:rPr>
          <w:rFonts w:ascii="Arial" w:hAnsi="Arial" w:cs="Arial"/>
          <w:sz w:val="24"/>
          <w:szCs w:val="24"/>
        </w:rPr>
        <w:t>los documentos analizados se clasificó, extrapolando el</w:t>
      </w:r>
      <w:r>
        <w:rPr>
          <w:rFonts w:ascii="Arial" w:hAnsi="Arial" w:cs="Arial"/>
          <w:sz w:val="24"/>
          <w:szCs w:val="24"/>
        </w:rPr>
        <w:t xml:space="preserve"> </w:t>
      </w:r>
      <w:r w:rsidRPr="00E6210B">
        <w:rPr>
          <w:rFonts w:ascii="Arial" w:hAnsi="Arial" w:cs="Arial"/>
          <w:sz w:val="24"/>
          <w:szCs w:val="24"/>
        </w:rPr>
        <w:t xml:space="preserve">Índice de </w:t>
      </w:r>
      <w:proofErr w:type="spellStart"/>
      <w:r w:rsidRPr="00E6210B">
        <w:rPr>
          <w:rFonts w:ascii="Arial" w:hAnsi="Arial" w:cs="Arial"/>
          <w:sz w:val="24"/>
          <w:szCs w:val="24"/>
        </w:rPr>
        <w:t>Lotka</w:t>
      </w:r>
      <w:proofErr w:type="spellEnd"/>
      <w:r w:rsidRPr="00E6210B">
        <w:rPr>
          <w:rFonts w:ascii="Arial" w:hAnsi="Arial" w:cs="Arial"/>
          <w:sz w:val="24"/>
          <w:szCs w:val="24"/>
        </w:rPr>
        <w:t>, en tres niveles de rendimiento: pequeños</w:t>
      </w:r>
      <w:r>
        <w:rPr>
          <w:rFonts w:ascii="Arial" w:hAnsi="Arial" w:cs="Arial"/>
          <w:sz w:val="24"/>
          <w:szCs w:val="24"/>
        </w:rPr>
        <w:t xml:space="preserve"> </w:t>
      </w:r>
      <w:r w:rsidRPr="00E6210B">
        <w:rPr>
          <w:rFonts w:ascii="Arial" w:hAnsi="Arial" w:cs="Arial"/>
          <w:sz w:val="24"/>
          <w:szCs w:val="24"/>
        </w:rPr>
        <w:t>productores, o Índice de Transitoriedad (un único trabajo),</w:t>
      </w:r>
      <w:r>
        <w:rPr>
          <w:rFonts w:ascii="Arial" w:hAnsi="Arial" w:cs="Arial"/>
          <w:sz w:val="24"/>
          <w:szCs w:val="24"/>
        </w:rPr>
        <w:t xml:space="preserve"> </w:t>
      </w:r>
      <w:r w:rsidRPr="00E6210B">
        <w:rPr>
          <w:rFonts w:ascii="Arial" w:hAnsi="Arial" w:cs="Arial"/>
          <w:sz w:val="24"/>
          <w:szCs w:val="24"/>
        </w:rPr>
        <w:t xml:space="preserve">donde encontramos </w:t>
      </w:r>
      <w:r>
        <w:rPr>
          <w:rFonts w:ascii="Arial" w:hAnsi="Arial" w:cs="Arial"/>
          <w:sz w:val="24"/>
          <w:szCs w:val="24"/>
        </w:rPr>
        <w:t>46</w:t>
      </w:r>
      <w:r w:rsidRPr="00E6210B">
        <w:rPr>
          <w:rFonts w:ascii="Arial" w:hAnsi="Arial" w:cs="Arial"/>
          <w:sz w:val="24"/>
          <w:szCs w:val="24"/>
        </w:rPr>
        <w:t xml:space="preserve"> centros (</w:t>
      </w:r>
      <w:r>
        <w:rPr>
          <w:rFonts w:ascii="Arial" w:hAnsi="Arial" w:cs="Arial"/>
          <w:sz w:val="24"/>
          <w:szCs w:val="24"/>
        </w:rPr>
        <w:t>82</w:t>
      </w:r>
      <w:r w:rsidRPr="00E6210B">
        <w:rPr>
          <w:rFonts w:ascii="Arial" w:hAnsi="Arial" w:cs="Arial"/>
          <w:sz w:val="24"/>
          <w:szCs w:val="24"/>
        </w:rPr>
        <w:t>,</w:t>
      </w:r>
      <w:r>
        <w:rPr>
          <w:rFonts w:ascii="Arial" w:hAnsi="Arial" w:cs="Arial"/>
          <w:sz w:val="24"/>
          <w:szCs w:val="24"/>
        </w:rPr>
        <w:t>1%</w:t>
      </w:r>
      <w:r w:rsidRPr="00E6210B">
        <w:rPr>
          <w:rFonts w:ascii="Arial" w:hAnsi="Arial" w:cs="Arial"/>
          <w:sz w:val="24"/>
          <w:szCs w:val="24"/>
        </w:rPr>
        <w:t>);</w:t>
      </w:r>
      <w:r>
        <w:rPr>
          <w:rFonts w:ascii="Arial" w:hAnsi="Arial" w:cs="Arial"/>
          <w:sz w:val="24"/>
          <w:szCs w:val="24"/>
        </w:rPr>
        <w:t xml:space="preserve"> </w:t>
      </w:r>
      <w:r w:rsidRPr="00E6210B">
        <w:rPr>
          <w:rFonts w:ascii="Arial" w:hAnsi="Arial" w:cs="Arial"/>
          <w:sz w:val="24"/>
          <w:szCs w:val="24"/>
        </w:rPr>
        <w:t xml:space="preserve">medianos productores (entre 2 y 9 trabajos) con </w:t>
      </w:r>
      <w:r>
        <w:rPr>
          <w:rFonts w:ascii="Arial" w:hAnsi="Arial" w:cs="Arial"/>
          <w:sz w:val="24"/>
          <w:szCs w:val="24"/>
        </w:rPr>
        <w:t>10</w:t>
      </w:r>
      <w:r w:rsidRPr="00E6210B">
        <w:rPr>
          <w:rFonts w:ascii="Arial" w:hAnsi="Arial" w:cs="Arial"/>
          <w:sz w:val="24"/>
          <w:szCs w:val="24"/>
        </w:rPr>
        <w:t xml:space="preserve"> centros</w:t>
      </w:r>
      <w:r>
        <w:rPr>
          <w:rFonts w:ascii="Arial" w:hAnsi="Arial" w:cs="Arial"/>
          <w:sz w:val="24"/>
          <w:szCs w:val="24"/>
        </w:rPr>
        <w:t xml:space="preserve"> </w:t>
      </w:r>
      <w:r w:rsidRPr="00E6210B">
        <w:rPr>
          <w:rFonts w:ascii="Arial" w:hAnsi="Arial" w:cs="Arial"/>
          <w:sz w:val="24"/>
          <w:szCs w:val="24"/>
        </w:rPr>
        <w:t>(</w:t>
      </w:r>
      <w:r>
        <w:rPr>
          <w:rFonts w:ascii="Arial" w:hAnsi="Arial" w:cs="Arial"/>
          <w:sz w:val="24"/>
          <w:szCs w:val="24"/>
        </w:rPr>
        <w:t>17,9%</w:t>
      </w:r>
      <w:r w:rsidRPr="00E6210B">
        <w:rPr>
          <w:rFonts w:ascii="Arial" w:hAnsi="Arial" w:cs="Arial"/>
          <w:sz w:val="24"/>
          <w:szCs w:val="24"/>
        </w:rPr>
        <w:t>); y grandes productores (10 o más</w:t>
      </w:r>
      <w:r>
        <w:rPr>
          <w:rFonts w:ascii="Arial" w:hAnsi="Arial" w:cs="Arial"/>
          <w:sz w:val="24"/>
          <w:szCs w:val="24"/>
        </w:rPr>
        <w:t xml:space="preserve"> </w:t>
      </w:r>
      <w:r w:rsidRPr="00E6210B">
        <w:rPr>
          <w:rFonts w:ascii="Arial" w:hAnsi="Arial" w:cs="Arial"/>
          <w:sz w:val="24"/>
          <w:szCs w:val="24"/>
        </w:rPr>
        <w:t xml:space="preserve">trabajos) donde no se localizó ningún centro. </w:t>
      </w:r>
      <w:r>
        <w:rPr>
          <w:rFonts w:ascii="Arial" w:hAnsi="Arial" w:cs="Arial"/>
          <w:sz w:val="24"/>
          <w:szCs w:val="24"/>
        </w:rPr>
        <w:t>En 1 artículo (1,8%) no figuraba filiación.</w:t>
      </w:r>
    </w:p>
    <w:p w:rsidR="004B1DE9" w:rsidRPr="00647072" w:rsidRDefault="004B1DE9" w:rsidP="009F7FF2">
      <w:pPr>
        <w:spacing w:after="0" w:line="480" w:lineRule="auto"/>
        <w:jc w:val="both"/>
        <w:rPr>
          <w:rFonts w:ascii="Arial" w:hAnsi="Arial" w:cs="Arial"/>
          <w:b/>
          <w:sz w:val="24"/>
          <w:szCs w:val="24"/>
        </w:rPr>
      </w:pPr>
      <w:r w:rsidRPr="00647072">
        <w:rPr>
          <w:rFonts w:ascii="Arial" w:hAnsi="Arial" w:cs="Arial"/>
          <w:b/>
          <w:sz w:val="24"/>
          <w:szCs w:val="24"/>
        </w:rPr>
        <w:t>Idioma de publicación</w:t>
      </w:r>
    </w:p>
    <w:p w:rsidR="004B1DE9" w:rsidRDefault="004B1DE9" w:rsidP="009F7FF2">
      <w:pPr>
        <w:spacing w:after="0" w:line="480" w:lineRule="auto"/>
        <w:jc w:val="both"/>
        <w:rPr>
          <w:rFonts w:ascii="Arial" w:hAnsi="Arial" w:cs="Arial"/>
          <w:sz w:val="24"/>
          <w:szCs w:val="24"/>
        </w:rPr>
      </w:pPr>
      <w:r w:rsidRPr="00647072">
        <w:rPr>
          <w:rFonts w:ascii="Arial" w:hAnsi="Arial" w:cs="Arial"/>
          <w:sz w:val="24"/>
          <w:szCs w:val="24"/>
        </w:rPr>
        <w:t>Los documentos revisados estaban</w:t>
      </w:r>
      <w:r>
        <w:rPr>
          <w:rFonts w:ascii="Arial" w:hAnsi="Arial" w:cs="Arial"/>
          <w:sz w:val="24"/>
          <w:szCs w:val="24"/>
        </w:rPr>
        <w:t xml:space="preserve"> </w:t>
      </w:r>
      <w:r w:rsidRPr="00647072">
        <w:rPr>
          <w:rFonts w:ascii="Arial" w:hAnsi="Arial" w:cs="Arial"/>
          <w:sz w:val="24"/>
          <w:szCs w:val="24"/>
        </w:rPr>
        <w:t xml:space="preserve">predominantemente escritos en </w:t>
      </w:r>
      <w:r>
        <w:rPr>
          <w:rFonts w:ascii="Arial" w:hAnsi="Arial" w:cs="Arial"/>
          <w:sz w:val="24"/>
          <w:szCs w:val="24"/>
        </w:rPr>
        <w:t>japonés, en 36</w:t>
      </w:r>
      <w:r w:rsidRPr="00647072">
        <w:rPr>
          <w:rFonts w:ascii="Arial" w:hAnsi="Arial" w:cs="Arial"/>
          <w:sz w:val="24"/>
          <w:szCs w:val="24"/>
        </w:rPr>
        <w:t xml:space="preserve"> ocasiones</w:t>
      </w:r>
      <w:r>
        <w:rPr>
          <w:rFonts w:ascii="Arial" w:hAnsi="Arial" w:cs="Arial"/>
          <w:sz w:val="24"/>
          <w:szCs w:val="24"/>
        </w:rPr>
        <w:t xml:space="preserve"> (48,6%</w:t>
      </w:r>
      <w:r w:rsidRPr="00647072">
        <w:rPr>
          <w:rFonts w:ascii="Arial" w:hAnsi="Arial" w:cs="Arial"/>
          <w:sz w:val="24"/>
          <w:szCs w:val="24"/>
        </w:rPr>
        <w:t xml:space="preserve">), seguidos del </w:t>
      </w:r>
      <w:r>
        <w:rPr>
          <w:rFonts w:ascii="Arial" w:hAnsi="Arial" w:cs="Arial"/>
          <w:sz w:val="24"/>
          <w:szCs w:val="24"/>
        </w:rPr>
        <w:t>inglés</w:t>
      </w:r>
      <w:r w:rsidRPr="00647072">
        <w:rPr>
          <w:rFonts w:ascii="Arial" w:hAnsi="Arial" w:cs="Arial"/>
          <w:sz w:val="24"/>
          <w:szCs w:val="24"/>
        </w:rPr>
        <w:t xml:space="preserve"> en</w:t>
      </w:r>
      <w:r>
        <w:rPr>
          <w:rFonts w:ascii="Arial" w:hAnsi="Arial" w:cs="Arial"/>
          <w:sz w:val="24"/>
          <w:szCs w:val="24"/>
        </w:rPr>
        <w:t xml:space="preserve"> 27</w:t>
      </w:r>
      <w:r w:rsidRPr="00647072">
        <w:rPr>
          <w:rFonts w:ascii="Arial" w:hAnsi="Arial" w:cs="Arial"/>
          <w:sz w:val="24"/>
          <w:szCs w:val="24"/>
        </w:rPr>
        <w:t xml:space="preserve"> artículos (</w:t>
      </w:r>
      <w:r>
        <w:rPr>
          <w:rFonts w:ascii="Arial" w:hAnsi="Arial" w:cs="Arial"/>
          <w:sz w:val="24"/>
          <w:szCs w:val="24"/>
        </w:rPr>
        <w:t>36,5</w:t>
      </w:r>
      <w:r w:rsidRPr="00647072">
        <w:rPr>
          <w:rFonts w:ascii="Arial" w:hAnsi="Arial" w:cs="Arial"/>
          <w:sz w:val="24"/>
          <w:szCs w:val="24"/>
        </w:rPr>
        <w:t>%</w:t>
      </w:r>
      <w:r>
        <w:rPr>
          <w:rFonts w:ascii="Arial" w:hAnsi="Arial" w:cs="Arial"/>
          <w:sz w:val="24"/>
          <w:szCs w:val="24"/>
        </w:rPr>
        <w:t>)</w:t>
      </w:r>
      <w:r w:rsidR="00144FB8">
        <w:rPr>
          <w:rFonts w:ascii="Arial" w:hAnsi="Arial" w:cs="Arial"/>
          <w:sz w:val="24"/>
          <w:szCs w:val="24"/>
        </w:rPr>
        <w:t>, del francés en 7 trabajos (9,5</w:t>
      </w:r>
      <w:r>
        <w:rPr>
          <w:rFonts w:ascii="Arial" w:hAnsi="Arial" w:cs="Arial"/>
          <w:sz w:val="24"/>
          <w:szCs w:val="24"/>
        </w:rPr>
        <w:t>%), el español en 3 documentos (4,1%) y el sueco en 1 único estudio (1,4%). S</w:t>
      </w:r>
      <w:r w:rsidRPr="00647072">
        <w:rPr>
          <w:rFonts w:ascii="Arial" w:hAnsi="Arial" w:cs="Arial"/>
          <w:sz w:val="24"/>
          <w:szCs w:val="24"/>
        </w:rPr>
        <w:t>e observaron diferencias significativas, en relación al</w:t>
      </w:r>
      <w:r>
        <w:rPr>
          <w:rFonts w:ascii="Arial" w:hAnsi="Arial" w:cs="Arial"/>
          <w:sz w:val="24"/>
          <w:szCs w:val="24"/>
        </w:rPr>
        <w:t xml:space="preserve"> </w:t>
      </w:r>
      <w:r w:rsidRPr="00647072">
        <w:rPr>
          <w:rFonts w:ascii="Arial" w:hAnsi="Arial" w:cs="Arial"/>
          <w:sz w:val="24"/>
          <w:szCs w:val="24"/>
        </w:rPr>
        <w:t xml:space="preserve">idioma, entre las dos épocas a estudio </w:t>
      </w:r>
      <w:r>
        <w:rPr>
          <w:rFonts w:ascii="Arial" w:hAnsi="Arial" w:cs="Arial"/>
          <w:sz w:val="24"/>
          <w:szCs w:val="24"/>
        </w:rPr>
        <w:t>(</w:t>
      </w:r>
      <w:proofErr w:type="spellStart"/>
      <w:r>
        <w:rPr>
          <w:rFonts w:ascii="Arial" w:hAnsi="Arial" w:cs="Arial"/>
          <w:sz w:val="24"/>
          <w:szCs w:val="24"/>
        </w:rPr>
        <w:t>ch</w:t>
      </w:r>
      <w:r w:rsidRPr="0078491F">
        <w:rPr>
          <w:rFonts w:ascii="Arial" w:hAnsi="Arial" w:cs="Arial"/>
          <w:sz w:val="24"/>
          <w:szCs w:val="24"/>
        </w:rPr>
        <w:t>i</w:t>
      </w:r>
      <w:proofErr w:type="spellEnd"/>
      <w:r w:rsidRPr="0078491F">
        <w:rPr>
          <w:rFonts w:ascii="Arial" w:hAnsi="Arial" w:cs="Arial"/>
          <w:sz w:val="24"/>
          <w:szCs w:val="24"/>
        </w:rPr>
        <w:t xml:space="preserve"> cuadrado de Pearson =</w:t>
      </w:r>
      <w:r>
        <w:rPr>
          <w:rFonts w:ascii="Arial" w:hAnsi="Arial" w:cs="Arial"/>
          <w:sz w:val="24"/>
          <w:szCs w:val="24"/>
        </w:rPr>
        <w:t xml:space="preserve"> </w:t>
      </w:r>
      <w:r w:rsidRPr="00DF683A">
        <w:rPr>
          <w:rFonts w:ascii="Arial" w:hAnsi="Arial" w:cs="Arial"/>
          <w:sz w:val="24"/>
          <w:szCs w:val="24"/>
        </w:rPr>
        <w:t>11,</w:t>
      </w:r>
      <w:r>
        <w:rPr>
          <w:rFonts w:ascii="Arial" w:hAnsi="Arial" w:cs="Arial"/>
          <w:sz w:val="24"/>
          <w:szCs w:val="24"/>
        </w:rPr>
        <w:t>4</w:t>
      </w:r>
      <w:r w:rsidRPr="0078491F">
        <w:rPr>
          <w:rFonts w:ascii="Arial" w:hAnsi="Arial" w:cs="Arial"/>
          <w:sz w:val="24"/>
          <w:szCs w:val="24"/>
        </w:rPr>
        <w:t xml:space="preserve">; </w:t>
      </w:r>
      <w:proofErr w:type="spellStart"/>
      <w:r w:rsidRPr="0078491F">
        <w:rPr>
          <w:rFonts w:ascii="Arial" w:hAnsi="Arial" w:cs="Arial"/>
          <w:sz w:val="24"/>
          <w:szCs w:val="24"/>
        </w:rPr>
        <w:t>gl</w:t>
      </w:r>
      <w:proofErr w:type="spellEnd"/>
      <w:r w:rsidRPr="0078491F">
        <w:rPr>
          <w:rFonts w:ascii="Arial" w:hAnsi="Arial" w:cs="Arial"/>
          <w:sz w:val="24"/>
          <w:szCs w:val="24"/>
        </w:rPr>
        <w:t xml:space="preserve"> = </w:t>
      </w:r>
      <w:r>
        <w:rPr>
          <w:rFonts w:ascii="Arial" w:hAnsi="Arial" w:cs="Arial"/>
          <w:sz w:val="24"/>
          <w:szCs w:val="24"/>
        </w:rPr>
        <w:t>4; p = 0,023) (Tabla 2).</w:t>
      </w:r>
    </w:p>
    <w:p w:rsidR="004B1DE9" w:rsidRPr="0034117F" w:rsidRDefault="004B1DE9" w:rsidP="009F7FF2">
      <w:pPr>
        <w:spacing w:after="0" w:line="480" w:lineRule="auto"/>
        <w:jc w:val="both"/>
        <w:rPr>
          <w:rFonts w:ascii="Arial" w:hAnsi="Arial" w:cs="Arial"/>
          <w:b/>
          <w:sz w:val="24"/>
          <w:szCs w:val="24"/>
        </w:rPr>
      </w:pPr>
      <w:r w:rsidRPr="0034117F">
        <w:rPr>
          <w:rFonts w:ascii="Arial" w:hAnsi="Arial" w:cs="Arial"/>
          <w:b/>
          <w:sz w:val="24"/>
          <w:szCs w:val="24"/>
        </w:rPr>
        <w:t>Autoría</w:t>
      </w:r>
    </w:p>
    <w:p w:rsidR="004B1DE9" w:rsidRDefault="004B1DE9" w:rsidP="009F7FF2">
      <w:pPr>
        <w:spacing w:after="0" w:line="480" w:lineRule="auto"/>
        <w:jc w:val="both"/>
        <w:rPr>
          <w:rFonts w:ascii="Arial" w:hAnsi="Arial" w:cs="Arial"/>
          <w:sz w:val="24"/>
          <w:szCs w:val="24"/>
        </w:rPr>
      </w:pPr>
      <w:r w:rsidRPr="0034117F">
        <w:rPr>
          <w:rFonts w:ascii="Arial" w:hAnsi="Arial" w:cs="Arial"/>
          <w:sz w:val="24"/>
          <w:szCs w:val="24"/>
        </w:rPr>
        <w:lastRenderedPageBreak/>
        <w:t>S</w:t>
      </w:r>
      <w:r>
        <w:rPr>
          <w:rFonts w:ascii="Arial" w:hAnsi="Arial" w:cs="Arial"/>
          <w:sz w:val="24"/>
          <w:szCs w:val="24"/>
        </w:rPr>
        <w:t xml:space="preserve">e contabilizaron un total de </w:t>
      </w:r>
      <w:r w:rsidRPr="003474D9">
        <w:rPr>
          <w:rFonts w:ascii="Arial" w:hAnsi="Arial" w:cs="Arial"/>
          <w:sz w:val="24"/>
          <w:szCs w:val="24"/>
        </w:rPr>
        <w:t>420</w:t>
      </w:r>
      <w:r>
        <w:rPr>
          <w:rFonts w:ascii="Arial" w:hAnsi="Arial" w:cs="Arial"/>
          <w:sz w:val="24"/>
          <w:szCs w:val="24"/>
        </w:rPr>
        <w:t xml:space="preserve"> </w:t>
      </w:r>
      <w:r w:rsidRPr="0034117F">
        <w:rPr>
          <w:rFonts w:ascii="Arial" w:hAnsi="Arial" w:cs="Arial"/>
          <w:sz w:val="24"/>
          <w:szCs w:val="24"/>
        </w:rPr>
        <w:t>firmantes, con</w:t>
      </w:r>
      <w:r>
        <w:rPr>
          <w:rFonts w:ascii="Arial" w:hAnsi="Arial" w:cs="Arial"/>
          <w:sz w:val="24"/>
          <w:szCs w:val="24"/>
        </w:rPr>
        <w:t xml:space="preserve"> </w:t>
      </w:r>
      <w:r w:rsidRPr="0034117F">
        <w:rPr>
          <w:rFonts w:ascii="Arial" w:hAnsi="Arial" w:cs="Arial"/>
          <w:sz w:val="24"/>
          <w:szCs w:val="24"/>
        </w:rPr>
        <w:t>un máximo de 1</w:t>
      </w:r>
      <w:r>
        <w:rPr>
          <w:rFonts w:ascii="Arial" w:hAnsi="Arial" w:cs="Arial"/>
          <w:sz w:val="24"/>
          <w:szCs w:val="24"/>
        </w:rPr>
        <w:t>1</w:t>
      </w:r>
      <w:r w:rsidRPr="0034117F">
        <w:rPr>
          <w:rFonts w:ascii="Arial" w:hAnsi="Arial" w:cs="Arial"/>
          <w:sz w:val="24"/>
          <w:szCs w:val="24"/>
        </w:rPr>
        <w:t xml:space="preserve"> autores observado en </w:t>
      </w:r>
      <w:r>
        <w:rPr>
          <w:rFonts w:ascii="Arial" w:hAnsi="Arial" w:cs="Arial"/>
          <w:sz w:val="24"/>
          <w:szCs w:val="24"/>
        </w:rPr>
        <w:t>4 artículos</w:t>
      </w:r>
      <w:r w:rsidRPr="0034117F">
        <w:rPr>
          <w:rFonts w:ascii="Arial" w:hAnsi="Arial" w:cs="Arial"/>
          <w:sz w:val="24"/>
          <w:szCs w:val="24"/>
        </w:rPr>
        <w:t>. La media</w:t>
      </w:r>
      <w:r>
        <w:rPr>
          <w:rFonts w:ascii="Arial" w:hAnsi="Arial" w:cs="Arial"/>
          <w:sz w:val="24"/>
          <w:szCs w:val="24"/>
        </w:rPr>
        <w:t xml:space="preserve"> </w:t>
      </w:r>
      <w:r w:rsidRPr="0034117F">
        <w:rPr>
          <w:rFonts w:ascii="Arial" w:hAnsi="Arial" w:cs="Arial"/>
          <w:sz w:val="24"/>
          <w:szCs w:val="24"/>
        </w:rPr>
        <w:t>de autores</w:t>
      </w:r>
      <w:r>
        <w:rPr>
          <w:rFonts w:ascii="Arial" w:hAnsi="Arial" w:cs="Arial"/>
          <w:sz w:val="24"/>
          <w:szCs w:val="24"/>
        </w:rPr>
        <w:t xml:space="preserve"> -índice de cooperación- fue de 5,68 ± 0,35.  La mediana fue de 5</w:t>
      </w:r>
      <w:r w:rsidRPr="0034117F">
        <w:rPr>
          <w:rFonts w:ascii="Arial" w:hAnsi="Arial" w:cs="Arial"/>
          <w:sz w:val="24"/>
          <w:szCs w:val="24"/>
        </w:rPr>
        <w:t xml:space="preserve"> autores por artículo y la moda de </w:t>
      </w:r>
      <w:r>
        <w:rPr>
          <w:rFonts w:ascii="Arial" w:hAnsi="Arial" w:cs="Arial"/>
          <w:sz w:val="24"/>
          <w:szCs w:val="24"/>
        </w:rPr>
        <w:t>4 autores</w:t>
      </w:r>
      <w:r w:rsidR="000A243A">
        <w:rPr>
          <w:rFonts w:ascii="Arial" w:hAnsi="Arial" w:cs="Arial"/>
          <w:sz w:val="24"/>
          <w:szCs w:val="24"/>
        </w:rPr>
        <w:t xml:space="preserve">. </w:t>
      </w:r>
      <w:r>
        <w:rPr>
          <w:rFonts w:ascii="Arial" w:hAnsi="Arial" w:cs="Arial"/>
          <w:sz w:val="24"/>
          <w:szCs w:val="24"/>
        </w:rPr>
        <w:t>No se observaron diferencias significativas entre las medias de autores/artículo de las dos épocas a estudio</w:t>
      </w:r>
      <w:r w:rsidRPr="00122B54">
        <w:rPr>
          <w:rFonts w:ascii="Arial" w:hAnsi="Arial" w:cs="Arial"/>
          <w:color w:val="FF0000"/>
          <w:sz w:val="24"/>
          <w:szCs w:val="24"/>
        </w:rPr>
        <w:t xml:space="preserve">: </w:t>
      </w:r>
      <w:r w:rsidRPr="004B1DE9">
        <w:rPr>
          <w:rFonts w:ascii="Arial" w:hAnsi="Arial" w:cs="Arial"/>
          <w:sz w:val="24"/>
          <w:szCs w:val="24"/>
        </w:rPr>
        <w:t xml:space="preserve">5,3 </w:t>
      </w:r>
      <w:r w:rsidRPr="004B1DE9">
        <w:rPr>
          <w:rFonts w:ascii="Arial" w:hAnsi="Arial" w:cs="Arial"/>
          <w:i/>
          <w:sz w:val="24"/>
          <w:szCs w:val="24"/>
        </w:rPr>
        <w:t>versus</w:t>
      </w:r>
      <w:r w:rsidRPr="004B1DE9">
        <w:rPr>
          <w:rFonts w:ascii="Arial" w:hAnsi="Arial" w:cs="Arial"/>
          <w:sz w:val="24"/>
          <w:szCs w:val="24"/>
        </w:rPr>
        <w:t xml:space="preserve"> 6,1 (t de </w:t>
      </w:r>
      <w:proofErr w:type="spellStart"/>
      <w:r w:rsidRPr="004B1DE9">
        <w:rPr>
          <w:rFonts w:ascii="Arial" w:hAnsi="Arial" w:cs="Arial"/>
          <w:sz w:val="24"/>
          <w:szCs w:val="24"/>
        </w:rPr>
        <w:t>Student</w:t>
      </w:r>
      <w:proofErr w:type="spellEnd"/>
      <w:r w:rsidRPr="004B1DE9">
        <w:rPr>
          <w:rFonts w:ascii="Arial" w:hAnsi="Arial" w:cs="Arial"/>
          <w:sz w:val="24"/>
          <w:szCs w:val="24"/>
        </w:rPr>
        <w:t xml:space="preserve"> = -1,2; </w:t>
      </w:r>
      <w:proofErr w:type="spellStart"/>
      <w:r w:rsidRPr="004B1DE9">
        <w:rPr>
          <w:rFonts w:ascii="Arial" w:hAnsi="Arial" w:cs="Arial"/>
          <w:sz w:val="24"/>
          <w:szCs w:val="24"/>
        </w:rPr>
        <w:t>gl</w:t>
      </w:r>
      <w:proofErr w:type="spellEnd"/>
      <w:r w:rsidRPr="004B1DE9">
        <w:rPr>
          <w:rFonts w:ascii="Arial" w:hAnsi="Arial" w:cs="Arial"/>
          <w:sz w:val="24"/>
          <w:szCs w:val="24"/>
        </w:rPr>
        <w:t>= 71,4; p= 0,232)</w:t>
      </w:r>
      <w:r w:rsidR="000A243A">
        <w:rPr>
          <w:rFonts w:ascii="Arial" w:hAnsi="Arial" w:cs="Arial"/>
          <w:sz w:val="24"/>
          <w:szCs w:val="24"/>
        </w:rPr>
        <w:t>;</w:t>
      </w:r>
      <w:r w:rsidR="000A243A" w:rsidRPr="000A243A">
        <w:rPr>
          <w:rFonts w:ascii="Arial" w:hAnsi="Arial" w:cs="Arial"/>
          <w:sz w:val="24"/>
          <w:szCs w:val="24"/>
        </w:rPr>
        <w:t xml:space="preserve"> </w:t>
      </w:r>
      <w:r w:rsidR="000A243A">
        <w:rPr>
          <w:rFonts w:ascii="Arial" w:hAnsi="Arial" w:cs="Arial"/>
          <w:sz w:val="24"/>
          <w:szCs w:val="24"/>
        </w:rPr>
        <w:t>ver figura 2.</w:t>
      </w:r>
    </w:p>
    <w:p w:rsidR="004B1DE9" w:rsidRDefault="004B1DE9" w:rsidP="009F7FF2">
      <w:pPr>
        <w:spacing w:after="0" w:line="480" w:lineRule="auto"/>
        <w:jc w:val="both"/>
        <w:rPr>
          <w:rFonts w:ascii="Arial" w:hAnsi="Arial" w:cs="Arial"/>
          <w:sz w:val="24"/>
          <w:szCs w:val="24"/>
        </w:rPr>
      </w:pPr>
      <w:r w:rsidRPr="00B0674B">
        <w:rPr>
          <w:rFonts w:ascii="Arial" w:hAnsi="Arial" w:cs="Arial"/>
          <w:b/>
          <w:sz w:val="24"/>
          <w:szCs w:val="24"/>
        </w:rPr>
        <w:t>Revistas, impacto y dispersión de la literatura científica</w:t>
      </w:r>
    </w:p>
    <w:p w:rsidR="004B1DE9" w:rsidRDefault="000A243A" w:rsidP="009F7FF2">
      <w:pPr>
        <w:spacing w:after="0" w:line="480" w:lineRule="auto"/>
        <w:jc w:val="both"/>
        <w:rPr>
          <w:rFonts w:ascii="Arial" w:hAnsi="Arial" w:cs="Arial"/>
          <w:sz w:val="24"/>
          <w:szCs w:val="24"/>
        </w:rPr>
      </w:pPr>
      <w:r>
        <w:rPr>
          <w:rFonts w:ascii="Arial" w:hAnsi="Arial" w:cs="Arial"/>
          <w:sz w:val="24"/>
          <w:szCs w:val="24"/>
        </w:rPr>
        <w:t>S</w:t>
      </w:r>
      <w:r w:rsidR="004B1DE9" w:rsidRPr="00B0674B">
        <w:rPr>
          <w:rFonts w:ascii="Arial" w:hAnsi="Arial" w:cs="Arial"/>
          <w:sz w:val="24"/>
          <w:szCs w:val="24"/>
        </w:rPr>
        <w:t xml:space="preserve">e recuperaron un total </w:t>
      </w:r>
      <w:r w:rsidR="004B1DE9">
        <w:rPr>
          <w:rFonts w:ascii="Arial" w:hAnsi="Arial" w:cs="Arial"/>
          <w:sz w:val="24"/>
          <w:szCs w:val="24"/>
        </w:rPr>
        <w:t>de 38</w:t>
      </w:r>
      <w:r w:rsidR="004B1DE9" w:rsidRPr="00CD2D42">
        <w:rPr>
          <w:rFonts w:ascii="Arial" w:hAnsi="Arial" w:cs="Arial"/>
          <w:sz w:val="24"/>
          <w:szCs w:val="24"/>
        </w:rPr>
        <w:t xml:space="preserve"> revistas</w:t>
      </w:r>
      <w:r w:rsidR="004B1DE9">
        <w:rPr>
          <w:rFonts w:ascii="Arial" w:hAnsi="Arial" w:cs="Arial"/>
          <w:sz w:val="24"/>
          <w:szCs w:val="24"/>
        </w:rPr>
        <w:t xml:space="preserve"> que contenían los 74 artículos estudiados, de las que sólo 3 publicaron 2</w:t>
      </w:r>
      <w:r w:rsidR="004B1DE9" w:rsidRPr="00CD2D42">
        <w:rPr>
          <w:rFonts w:ascii="Arial" w:hAnsi="Arial" w:cs="Arial"/>
          <w:sz w:val="24"/>
          <w:szCs w:val="24"/>
        </w:rPr>
        <w:t xml:space="preserve"> o más art</w:t>
      </w:r>
      <w:r w:rsidR="004B1DE9">
        <w:rPr>
          <w:rFonts w:ascii="Arial" w:hAnsi="Arial" w:cs="Arial"/>
          <w:sz w:val="24"/>
          <w:szCs w:val="24"/>
        </w:rPr>
        <w:t>ículos sobre el tema a estudio; ver tabla 3 que contiene la medición del impacto de estas publicaciones</w:t>
      </w:r>
    </w:p>
    <w:p w:rsidR="004B1DE9" w:rsidRDefault="004B1DE9" w:rsidP="009F7FF2">
      <w:pPr>
        <w:spacing w:after="0" w:line="480" w:lineRule="auto"/>
        <w:jc w:val="both"/>
        <w:rPr>
          <w:rFonts w:ascii="Arial" w:hAnsi="Arial" w:cs="Arial"/>
          <w:color w:val="FF0000"/>
          <w:sz w:val="24"/>
          <w:szCs w:val="24"/>
        </w:rPr>
      </w:pPr>
      <w:r w:rsidRPr="006E293E">
        <w:rPr>
          <w:rFonts w:ascii="Arial" w:hAnsi="Arial" w:cs="Arial"/>
          <w:sz w:val="24"/>
          <w:szCs w:val="24"/>
        </w:rPr>
        <w:t>El estudio de la dispersión de la literatura científica recuperada, determina la concentración de</w:t>
      </w:r>
      <w:r>
        <w:rPr>
          <w:rFonts w:ascii="Arial" w:hAnsi="Arial" w:cs="Arial"/>
          <w:sz w:val="24"/>
          <w:szCs w:val="24"/>
        </w:rPr>
        <w:t xml:space="preserve"> una frecuencia </w:t>
      </w:r>
      <w:r w:rsidRPr="006E293E">
        <w:rPr>
          <w:rFonts w:ascii="Arial" w:hAnsi="Arial" w:cs="Arial"/>
          <w:sz w:val="24"/>
          <w:szCs w:val="24"/>
        </w:rPr>
        <w:t xml:space="preserve">similar de </w:t>
      </w:r>
      <w:r>
        <w:rPr>
          <w:rFonts w:ascii="Arial" w:hAnsi="Arial" w:cs="Arial"/>
          <w:sz w:val="24"/>
          <w:szCs w:val="24"/>
        </w:rPr>
        <w:t xml:space="preserve">artículos </w:t>
      </w:r>
      <w:r w:rsidRPr="006E293E">
        <w:rPr>
          <w:rFonts w:ascii="Arial" w:hAnsi="Arial" w:cs="Arial"/>
          <w:sz w:val="24"/>
          <w:szCs w:val="24"/>
        </w:rPr>
        <w:t>en un número diferente de revistas</w:t>
      </w:r>
      <w:r>
        <w:rPr>
          <w:rFonts w:ascii="Arial" w:hAnsi="Arial" w:cs="Arial"/>
          <w:sz w:val="24"/>
          <w:szCs w:val="24"/>
        </w:rPr>
        <w:t xml:space="preserve">; esta frecuencia de artículos se corresponde aproximadamente con los </w:t>
      </w:r>
      <w:proofErr w:type="spellStart"/>
      <w:r>
        <w:rPr>
          <w:rFonts w:ascii="Arial" w:hAnsi="Arial" w:cs="Arial"/>
          <w:sz w:val="24"/>
          <w:szCs w:val="24"/>
        </w:rPr>
        <w:t>terciles</w:t>
      </w:r>
      <w:proofErr w:type="spellEnd"/>
      <w:r>
        <w:rPr>
          <w:rFonts w:ascii="Arial" w:hAnsi="Arial" w:cs="Arial"/>
          <w:sz w:val="24"/>
          <w:szCs w:val="24"/>
        </w:rPr>
        <w:t xml:space="preserve"> de producción (33% de documentos para cada una de las zonas). Así el </w:t>
      </w:r>
      <w:r w:rsidRPr="006E293E">
        <w:rPr>
          <w:rFonts w:ascii="Arial" w:hAnsi="Arial" w:cs="Arial"/>
          <w:sz w:val="24"/>
          <w:szCs w:val="24"/>
        </w:rPr>
        <w:t>núcleo principal</w:t>
      </w:r>
      <w:r>
        <w:rPr>
          <w:rFonts w:ascii="Arial" w:hAnsi="Arial" w:cs="Arial"/>
          <w:sz w:val="24"/>
          <w:szCs w:val="24"/>
        </w:rPr>
        <w:t xml:space="preserve"> (zona 1)</w:t>
      </w:r>
      <w:r w:rsidRPr="006E293E">
        <w:rPr>
          <w:rFonts w:ascii="Arial" w:hAnsi="Arial" w:cs="Arial"/>
          <w:sz w:val="24"/>
          <w:szCs w:val="24"/>
        </w:rPr>
        <w:t xml:space="preserve">, con </w:t>
      </w:r>
      <w:r>
        <w:rPr>
          <w:rFonts w:ascii="Arial" w:hAnsi="Arial" w:cs="Arial"/>
          <w:sz w:val="24"/>
          <w:szCs w:val="24"/>
        </w:rPr>
        <w:t>1 revista</w:t>
      </w:r>
      <w:r w:rsidRPr="006E293E">
        <w:rPr>
          <w:rFonts w:ascii="Arial" w:hAnsi="Arial" w:cs="Arial"/>
          <w:sz w:val="24"/>
          <w:szCs w:val="24"/>
        </w:rPr>
        <w:t xml:space="preserve"> (</w:t>
      </w:r>
      <w:r>
        <w:rPr>
          <w:rFonts w:ascii="Arial" w:hAnsi="Arial" w:cs="Arial"/>
          <w:sz w:val="24"/>
          <w:szCs w:val="24"/>
        </w:rPr>
        <w:t>2</w:t>
      </w:r>
      <w:r w:rsidRPr="006E293E">
        <w:rPr>
          <w:rFonts w:ascii="Arial" w:hAnsi="Arial" w:cs="Arial"/>
          <w:sz w:val="24"/>
          <w:szCs w:val="24"/>
        </w:rPr>
        <w:t>,</w:t>
      </w:r>
      <w:r>
        <w:rPr>
          <w:rFonts w:ascii="Arial" w:hAnsi="Arial" w:cs="Arial"/>
          <w:sz w:val="24"/>
          <w:szCs w:val="24"/>
        </w:rPr>
        <w:t>6</w:t>
      </w:r>
      <w:r w:rsidRPr="006E293E">
        <w:rPr>
          <w:rFonts w:ascii="Arial" w:hAnsi="Arial" w:cs="Arial"/>
          <w:sz w:val="24"/>
          <w:szCs w:val="24"/>
        </w:rPr>
        <w:t xml:space="preserve">%) </w:t>
      </w:r>
      <w:r>
        <w:rPr>
          <w:rFonts w:ascii="Arial" w:hAnsi="Arial" w:cs="Arial"/>
          <w:sz w:val="24"/>
          <w:szCs w:val="24"/>
        </w:rPr>
        <w:t xml:space="preserve">incluía 35 artículos (47,3%); la zona </w:t>
      </w:r>
      <w:r w:rsidRPr="006E293E">
        <w:rPr>
          <w:rFonts w:ascii="Arial" w:hAnsi="Arial" w:cs="Arial"/>
          <w:sz w:val="24"/>
          <w:szCs w:val="24"/>
        </w:rPr>
        <w:t xml:space="preserve">2 con </w:t>
      </w:r>
      <w:r>
        <w:rPr>
          <w:rFonts w:ascii="Arial" w:hAnsi="Arial" w:cs="Arial"/>
          <w:sz w:val="24"/>
          <w:szCs w:val="24"/>
        </w:rPr>
        <w:t>12</w:t>
      </w:r>
      <w:r w:rsidRPr="006E293E">
        <w:rPr>
          <w:rFonts w:ascii="Arial" w:hAnsi="Arial" w:cs="Arial"/>
          <w:sz w:val="24"/>
          <w:szCs w:val="24"/>
        </w:rPr>
        <w:t xml:space="preserve"> revistas (</w:t>
      </w:r>
      <w:r>
        <w:rPr>
          <w:rFonts w:ascii="Arial" w:hAnsi="Arial" w:cs="Arial"/>
          <w:sz w:val="24"/>
          <w:szCs w:val="24"/>
        </w:rPr>
        <w:t>31,6</w:t>
      </w:r>
      <w:r w:rsidRPr="006E293E">
        <w:rPr>
          <w:rFonts w:ascii="Arial" w:hAnsi="Arial" w:cs="Arial"/>
          <w:sz w:val="24"/>
          <w:szCs w:val="24"/>
        </w:rPr>
        <w:t>%)</w:t>
      </w:r>
      <w:r>
        <w:rPr>
          <w:rFonts w:ascii="Arial" w:hAnsi="Arial" w:cs="Arial"/>
          <w:sz w:val="24"/>
          <w:szCs w:val="24"/>
        </w:rPr>
        <w:t xml:space="preserve"> </w:t>
      </w:r>
      <w:r w:rsidRPr="006E293E">
        <w:rPr>
          <w:rFonts w:ascii="Arial" w:hAnsi="Arial" w:cs="Arial"/>
          <w:sz w:val="24"/>
          <w:szCs w:val="24"/>
        </w:rPr>
        <w:t>que cont</w:t>
      </w:r>
      <w:r>
        <w:rPr>
          <w:rFonts w:ascii="Arial" w:hAnsi="Arial" w:cs="Arial"/>
          <w:sz w:val="24"/>
          <w:szCs w:val="24"/>
        </w:rPr>
        <w:t xml:space="preserve">enía </w:t>
      </w:r>
      <w:r w:rsidRPr="006E293E">
        <w:rPr>
          <w:rFonts w:ascii="Arial" w:hAnsi="Arial" w:cs="Arial"/>
          <w:sz w:val="24"/>
          <w:szCs w:val="24"/>
        </w:rPr>
        <w:t>1</w:t>
      </w:r>
      <w:r>
        <w:rPr>
          <w:rFonts w:ascii="Arial" w:hAnsi="Arial" w:cs="Arial"/>
          <w:sz w:val="24"/>
          <w:szCs w:val="24"/>
        </w:rPr>
        <w:t>4 artículos (18</w:t>
      </w:r>
      <w:r w:rsidRPr="006E293E">
        <w:rPr>
          <w:rFonts w:ascii="Arial" w:hAnsi="Arial" w:cs="Arial"/>
          <w:sz w:val="24"/>
          <w:szCs w:val="24"/>
        </w:rPr>
        <w:t>,</w:t>
      </w:r>
      <w:r>
        <w:rPr>
          <w:rFonts w:ascii="Arial" w:hAnsi="Arial" w:cs="Arial"/>
          <w:sz w:val="24"/>
          <w:szCs w:val="24"/>
        </w:rPr>
        <w:t>9</w:t>
      </w:r>
      <w:r w:rsidRPr="006E293E">
        <w:rPr>
          <w:rFonts w:ascii="Arial" w:hAnsi="Arial" w:cs="Arial"/>
          <w:sz w:val="24"/>
          <w:szCs w:val="24"/>
        </w:rPr>
        <w:t>%)</w:t>
      </w:r>
      <w:r>
        <w:rPr>
          <w:rFonts w:ascii="Arial" w:hAnsi="Arial" w:cs="Arial"/>
          <w:sz w:val="24"/>
          <w:szCs w:val="24"/>
        </w:rPr>
        <w:t xml:space="preserve"> </w:t>
      </w:r>
      <w:r w:rsidRPr="006E293E">
        <w:rPr>
          <w:rFonts w:ascii="Arial" w:hAnsi="Arial" w:cs="Arial"/>
          <w:sz w:val="24"/>
          <w:szCs w:val="24"/>
        </w:rPr>
        <w:t xml:space="preserve">y </w:t>
      </w:r>
      <w:r>
        <w:rPr>
          <w:rFonts w:ascii="Arial" w:hAnsi="Arial" w:cs="Arial"/>
          <w:sz w:val="24"/>
          <w:szCs w:val="24"/>
        </w:rPr>
        <w:t xml:space="preserve">la zona </w:t>
      </w:r>
      <w:r w:rsidRPr="006E293E">
        <w:rPr>
          <w:rFonts w:ascii="Arial" w:hAnsi="Arial" w:cs="Arial"/>
          <w:sz w:val="24"/>
          <w:szCs w:val="24"/>
        </w:rPr>
        <w:t xml:space="preserve">3 con </w:t>
      </w:r>
      <w:r>
        <w:rPr>
          <w:rFonts w:ascii="Arial" w:hAnsi="Arial" w:cs="Arial"/>
          <w:sz w:val="24"/>
          <w:szCs w:val="24"/>
        </w:rPr>
        <w:t>25</w:t>
      </w:r>
      <w:r w:rsidRPr="006E293E">
        <w:rPr>
          <w:rFonts w:ascii="Arial" w:hAnsi="Arial" w:cs="Arial"/>
          <w:sz w:val="24"/>
          <w:szCs w:val="24"/>
        </w:rPr>
        <w:t xml:space="preserve"> revistas (</w:t>
      </w:r>
      <w:r>
        <w:rPr>
          <w:rFonts w:ascii="Arial" w:hAnsi="Arial" w:cs="Arial"/>
          <w:sz w:val="24"/>
          <w:szCs w:val="24"/>
        </w:rPr>
        <w:t>65,8</w:t>
      </w:r>
      <w:r w:rsidRPr="006E293E">
        <w:rPr>
          <w:rFonts w:ascii="Arial" w:hAnsi="Arial" w:cs="Arial"/>
          <w:sz w:val="24"/>
          <w:szCs w:val="24"/>
        </w:rPr>
        <w:t>%) que engloba</w:t>
      </w:r>
      <w:r>
        <w:rPr>
          <w:rFonts w:ascii="Arial" w:hAnsi="Arial" w:cs="Arial"/>
          <w:sz w:val="24"/>
          <w:szCs w:val="24"/>
        </w:rPr>
        <w:t>ban 25</w:t>
      </w:r>
      <w:r w:rsidRPr="006E293E">
        <w:rPr>
          <w:rFonts w:ascii="Arial" w:hAnsi="Arial" w:cs="Arial"/>
          <w:sz w:val="24"/>
          <w:szCs w:val="24"/>
        </w:rPr>
        <w:t xml:space="preserve"> artículos</w:t>
      </w:r>
      <w:r>
        <w:rPr>
          <w:rFonts w:ascii="Arial" w:hAnsi="Arial" w:cs="Arial"/>
          <w:sz w:val="24"/>
          <w:szCs w:val="24"/>
        </w:rPr>
        <w:t xml:space="preserve"> (33,8%); ver figura 2</w:t>
      </w:r>
      <w:r w:rsidRPr="006E293E">
        <w:rPr>
          <w:rFonts w:ascii="Arial" w:hAnsi="Arial" w:cs="Arial"/>
          <w:sz w:val="24"/>
          <w:szCs w:val="24"/>
        </w:rPr>
        <w:t>: gráfico de dispersión según Bradford</w:t>
      </w:r>
      <w:r>
        <w:rPr>
          <w:rFonts w:ascii="Arial" w:hAnsi="Arial" w:cs="Arial"/>
          <w:sz w:val="24"/>
          <w:szCs w:val="24"/>
        </w:rPr>
        <w:t xml:space="preserve">.  </w:t>
      </w:r>
    </w:p>
    <w:p w:rsidR="004B1DE9" w:rsidRPr="00976239" w:rsidRDefault="004B1DE9" w:rsidP="009F7FF2">
      <w:pPr>
        <w:tabs>
          <w:tab w:val="left" w:pos="5490"/>
        </w:tabs>
        <w:spacing w:after="0" w:line="480" w:lineRule="auto"/>
        <w:jc w:val="both"/>
        <w:rPr>
          <w:rFonts w:ascii="Arial" w:hAnsi="Arial" w:cs="Arial"/>
          <w:b/>
          <w:sz w:val="24"/>
          <w:szCs w:val="24"/>
        </w:rPr>
      </w:pPr>
      <w:r w:rsidRPr="00976239">
        <w:rPr>
          <w:rFonts w:ascii="Arial" w:hAnsi="Arial" w:cs="Arial"/>
          <w:b/>
          <w:sz w:val="24"/>
          <w:szCs w:val="24"/>
        </w:rPr>
        <w:t>Acceso al documento primario</w:t>
      </w:r>
      <w:r>
        <w:rPr>
          <w:rFonts w:ascii="Arial" w:hAnsi="Arial" w:cs="Arial"/>
          <w:b/>
          <w:sz w:val="24"/>
          <w:szCs w:val="24"/>
        </w:rPr>
        <w:tab/>
      </w:r>
    </w:p>
    <w:p w:rsidR="004B1DE9" w:rsidRDefault="004B1DE9" w:rsidP="009F7FF2">
      <w:pPr>
        <w:spacing w:after="0" w:line="480" w:lineRule="auto"/>
        <w:jc w:val="both"/>
        <w:rPr>
          <w:rFonts w:ascii="Arial" w:hAnsi="Arial" w:cs="Arial"/>
          <w:sz w:val="24"/>
          <w:szCs w:val="24"/>
        </w:rPr>
      </w:pPr>
      <w:r>
        <w:rPr>
          <w:rFonts w:ascii="Arial" w:hAnsi="Arial" w:cs="Arial"/>
          <w:sz w:val="24"/>
          <w:szCs w:val="24"/>
        </w:rPr>
        <w:t>La existencia de en</w:t>
      </w:r>
      <w:r w:rsidRPr="00976239">
        <w:rPr>
          <w:rFonts w:ascii="Arial" w:hAnsi="Arial" w:cs="Arial"/>
          <w:sz w:val="24"/>
          <w:szCs w:val="24"/>
        </w:rPr>
        <w:t>lace al texto completo</w:t>
      </w:r>
      <w:r>
        <w:rPr>
          <w:rFonts w:ascii="Arial" w:hAnsi="Arial" w:cs="Arial"/>
          <w:sz w:val="24"/>
          <w:szCs w:val="24"/>
        </w:rPr>
        <w:t xml:space="preserve"> </w:t>
      </w:r>
      <w:r w:rsidRPr="00976239">
        <w:rPr>
          <w:rFonts w:ascii="Arial" w:hAnsi="Arial" w:cs="Arial"/>
          <w:sz w:val="24"/>
          <w:szCs w:val="24"/>
        </w:rPr>
        <w:t>desde MEDLINE</w:t>
      </w:r>
      <w:r>
        <w:rPr>
          <w:rFonts w:ascii="Arial" w:hAnsi="Arial" w:cs="Arial"/>
          <w:sz w:val="24"/>
          <w:szCs w:val="24"/>
        </w:rPr>
        <w:t xml:space="preserve"> se observó en 35 ocasiones (47,3%), siendo en 14</w:t>
      </w:r>
      <w:r w:rsidRPr="00976239">
        <w:rPr>
          <w:rFonts w:ascii="Arial" w:hAnsi="Arial" w:cs="Arial"/>
          <w:sz w:val="24"/>
          <w:szCs w:val="24"/>
        </w:rPr>
        <w:t xml:space="preserve"> ocasiones </w:t>
      </w:r>
      <w:r>
        <w:rPr>
          <w:rFonts w:ascii="Arial" w:hAnsi="Arial" w:cs="Arial"/>
          <w:sz w:val="24"/>
          <w:szCs w:val="24"/>
        </w:rPr>
        <w:t>(18,9%)</w:t>
      </w:r>
      <w:r w:rsidRPr="00976239">
        <w:rPr>
          <w:rFonts w:ascii="Arial" w:hAnsi="Arial" w:cs="Arial"/>
          <w:sz w:val="24"/>
          <w:szCs w:val="24"/>
        </w:rPr>
        <w:t xml:space="preserve"> de forma gratuita.</w:t>
      </w:r>
      <w:r>
        <w:rPr>
          <w:rFonts w:ascii="Arial" w:hAnsi="Arial" w:cs="Arial"/>
          <w:sz w:val="24"/>
          <w:szCs w:val="24"/>
        </w:rPr>
        <w:t xml:space="preserve"> </w:t>
      </w:r>
      <w:r w:rsidRPr="00976239">
        <w:rPr>
          <w:rFonts w:ascii="Arial" w:hAnsi="Arial" w:cs="Arial"/>
          <w:sz w:val="24"/>
          <w:szCs w:val="24"/>
        </w:rPr>
        <w:t>Existieron diferencias</w:t>
      </w:r>
      <w:r>
        <w:rPr>
          <w:rFonts w:ascii="Arial" w:hAnsi="Arial" w:cs="Arial"/>
          <w:sz w:val="24"/>
          <w:szCs w:val="24"/>
        </w:rPr>
        <w:t xml:space="preserve"> </w:t>
      </w:r>
      <w:r w:rsidRPr="00976239">
        <w:rPr>
          <w:rFonts w:ascii="Arial" w:hAnsi="Arial" w:cs="Arial"/>
          <w:sz w:val="24"/>
          <w:szCs w:val="24"/>
        </w:rPr>
        <w:t>significativas, a favor de la 2ª época, tanto en el enlace al documento (</w:t>
      </w:r>
      <w:r w:rsidR="00D9346F">
        <w:rPr>
          <w:rFonts w:ascii="Arial" w:hAnsi="Arial" w:cs="Arial"/>
          <w:sz w:val="24"/>
          <w:szCs w:val="24"/>
        </w:rPr>
        <w:t xml:space="preserve">77,8% </w:t>
      </w:r>
      <w:r w:rsidR="00D9346F" w:rsidRPr="00142070">
        <w:rPr>
          <w:rFonts w:ascii="Arial" w:hAnsi="Arial" w:cs="Arial"/>
          <w:i/>
          <w:sz w:val="24"/>
          <w:szCs w:val="24"/>
        </w:rPr>
        <w:t>versus</w:t>
      </w:r>
      <w:r w:rsidR="00D9346F">
        <w:rPr>
          <w:rFonts w:ascii="Arial" w:hAnsi="Arial" w:cs="Arial"/>
          <w:sz w:val="24"/>
          <w:szCs w:val="24"/>
        </w:rPr>
        <w:t xml:space="preserve"> 18,4%;</w:t>
      </w:r>
      <w:r w:rsidR="000A243A">
        <w:rPr>
          <w:rFonts w:ascii="Arial" w:hAnsi="Arial" w:cs="Arial"/>
          <w:sz w:val="24"/>
          <w:szCs w:val="24"/>
        </w:rPr>
        <w:t xml:space="preserve"> </w:t>
      </w:r>
      <w:proofErr w:type="spellStart"/>
      <w:r w:rsidRPr="00976239">
        <w:rPr>
          <w:rFonts w:ascii="Arial" w:hAnsi="Arial" w:cs="Arial"/>
          <w:sz w:val="24"/>
          <w:szCs w:val="24"/>
        </w:rPr>
        <w:t>chi</w:t>
      </w:r>
      <w:proofErr w:type="spellEnd"/>
      <w:r w:rsidRPr="00976239">
        <w:rPr>
          <w:rFonts w:ascii="Arial" w:hAnsi="Arial" w:cs="Arial"/>
          <w:sz w:val="24"/>
          <w:szCs w:val="24"/>
        </w:rPr>
        <w:t xml:space="preserve"> cuadrado de Pearson</w:t>
      </w:r>
      <w:r>
        <w:rPr>
          <w:rFonts w:ascii="Arial" w:hAnsi="Arial" w:cs="Arial"/>
          <w:sz w:val="24"/>
          <w:szCs w:val="24"/>
        </w:rPr>
        <w:t xml:space="preserve"> </w:t>
      </w:r>
      <w:r w:rsidRPr="00976239">
        <w:rPr>
          <w:rFonts w:ascii="Arial" w:hAnsi="Arial" w:cs="Arial"/>
          <w:sz w:val="24"/>
          <w:szCs w:val="24"/>
        </w:rPr>
        <w:t xml:space="preserve">= </w:t>
      </w:r>
      <w:r>
        <w:rPr>
          <w:rFonts w:ascii="Arial" w:hAnsi="Arial" w:cs="Arial"/>
          <w:sz w:val="24"/>
          <w:szCs w:val="24"/>
        </w:rPr>
        <w:t>26,1</w:t>
      </w:r>
      <w:r w:rsidRPr="00976239">
        <w:rPr>
          <w:rFonts w:ascii="Arial" w:hAnsi="Arial" w:cs="Arial"/>
          <w:sz w:val="24"/>
          <w:szCs w:val="24"/>
        </w:rPr>
        <w:t xml:space="preserve">; </w:t>
      </w:r>
      <w:proofErr w:type="spellStart"/>
      <w:r w:rsidRPr="00976239">
        <w:rPr>
          <w:rFonts w:ascii="Arial" w:hAnsi="Arial" w:cs="Arial"/>
          <w:sz w:val="24"/>
          <w:szCs w:val="24"/>
        </w:rPr>
        <w:t>gl</w:t>
      </w:r>
      <w:proofErr w:type="spellEnd"/>
      <w:r w:rsidRPr="00976239">
        <w:rPr>
          <w:rFonts w:ascii="Arial" w:hAnsi="Arial" w:cs="Arial"/>
          <w:sz w:val="24"/>
          <w:szCs w:val="24"/>
        </w:rPr>
        <w:t xml:space="preserve"> = 1; p &lt; 0,001), como a la consulta del texto de forma gratuita (</w:t>
      </w:r>
      <w:r w:rsidR="00D9346F">
        <w:rPr>
          <w:rFonts w:ascii="Arial" w:hAnsi="Arial" w:cs="Arial"/>
          <w:sz w:val="24"/>
          <w:szCs w:val="24"/>
        </w:rPr>
        <w:t xml:space="preserve">30,6% </w:t>
      </w:r>
      <w:r w:rsidR="00D9346F" w:rsidRPr="00142070">
        <w:rPr>
          <w:rFonts w:ascii="Arial" w:hAnsi="Arial" w:cs="Arial"/>
          <w:i/>
          <w:sz w:val="24"/>
          <w:szCs w:val="24"/>
        </w:rPr>
        <w:t>versus</w:t>
      </w:r>
      <w:r w:rsidR="00D9346F">
        <w:rPr>
          <w:rFonts w:ascii="Arial" w:hAnsi="Arial" w:cs="Arial"/>
          <w:sz w:val="24"/>
          <w:szCs w:val="24"/>
        </w:rPr>
        <w:t xml:space="preserve"> 7,9%; </w:t>
      </w:r>
      <w:proofErr w:type="spellStart"/>
      <w:r w:rsidRPr="00976239">
        <w:rPr>
          <w:rFonts w:ascii="Arial" w:hAnsi="Arial" w:cs="Arial"/>
          <w:sz w:val="24"/>
          <w:szCs w:val="24"/>
        </w:rPr>
        <w:t>chi</w:t>
      </w:r>
      <w:proofErr w:type="spellEnd"/>
      <w:r w:rsidRPr="00976239">
        <w:rPr>
          <w:rFonts w:ascii="Arial" w:hAnsi="Arial" w:cs="Arial"/>
          <w:sz w:val="24"/>
          <w:szCs w:val="24"/>
        </w:rPr>
        <w:t xml:space="preserve"> cuadrado de Pearson</w:t>
      </w:r>
      <w:r>
        <w:rPr>
          <w:rFonts w:ascii="Arial" w:hAnsi="Arial" w:cs="Arial"/>
          <w:sz w:val="24"/>
          <w:szCs w:val="24"/>
        </w:rPr>
        <w:t xml:space="preserve"> </w:t>
      </w:r>
      <w:r w:rsidRPr="00976239">
        <w:rPr>
          <w:rFonts w:ascii="Arial" w:hAnsi="Arial" w:cs="Arial"/>
          <w:sz w:val="24"/>
          <w:szCs w:val="24"/>
        </w:rPr>
        <w:t xml:space="preserve">= </w:t>
      </w:r>
      <w:r>
        <w:rPr>
          <w:rFonts w:ascii="Arial" w:hAnsi="Arial" w:cs="Arial"/>
          <w:sz w:val="24"/>
          <w:szCs w:val="24"/>
        </w:rPr>
        <w:t>6,2</w:t>
      </w:r>
      <w:r w:rsidRPr="00976239">
        <w:rPr>
          <w:rFonts w:ascii="Arial" w:hAnsi="Arial" w:cs="Arial"/>
          <w:sz w:val="24"/>
          <w:szCs w:val="24"/>
        </w:rPr>
        <w:t xml:space="preserve">; </w:t>
      </w:r>
      <w:proofErr w:type="spellStart"/>
      <w:r w:rsidRPr="00976239">
        <w:rPr>
          <w:rFonts w:ascii="Arial" w:hAnsi="Arial" w:cs="Arial"/>
          <w:sz w:val="24"/>
          <w:szCs w:val="24"/>
        </w:rPr>
        <w:t>gl</w:t>
      </w:r>
      <w:proofErr w:type="spellEnd"/>
      <w:r w:rsidRPr="00976239">
        <w:rPr>
          <w:rFonts w:ascii="Arial" w:hAnsi="Arial" w:cs="Arial"/>
          <w:sz w:val="24"/>
          <w:szCs w:val="24"/>
        </w:rPr>
        <w:t xml:space="preserve"> = 1; p = 0,0</w:t>
      </w:r>
      <w:r>
        <w:rPr>
          <w:rFonts w:ascii="Arial" w:hAnsi="Arial" w:cs="Arial"/>
          <w:sz w:val="24"/>
          <w:szCs w:val="24"/>
        </w:rPr>
        <w:t>13</w:t>
      </w:r>
      <w:r w:rsidRPr="00976239">
        <w:rPr>
          <w:rFonts w:ascii="Arial" w:hAnsi="Arial" w:cs="Arial"/>
          <w:sz w:val="24"/>
          <w:szCs w:val="24"/>
        </w:rPr>
        <w:t>).</w:t>
      </w:r>
    </w:p>
    <w:p w:rsidR="004B1DE9" w:rsidRDefault="004B1DE9" w:rsidP="009F7FF2">
      <w:pPr>
        <w:spacing w:after="0" w:line="480" w:lineRule="auto"/>
        <w:jc w:val="both"/>
        <w:rPr>
          <w:rFonts w:ascii="Arial" w:hAnsi="Arial" w:cs="Arial"/>
          <w:sz w:val="24"/>
          <w:szCs w:val="24"/>
        </w:rPr>
      </w:pPr>
      <w:r>
        <w:rPr>
          <w:rFonts w:ascii="Arial" w:hAnsi="Arial" w:cs="Arial"/>
          <w:sz w:val="24"/>
          <w:szCs w:val="24"/>
        </w:rPr>
        <w:lastRenderedPageBreak/>
        <w:t xml:space="preserve">Se constató que 27 documentos (36,5%) estaban identificados mediante DOI, observando diferencias a favor de la 2ª época (61,1% </w:t>
      </w:r>
      <w:r w:rsidRPr="00142070">
        <w:rPr>
          <w:rFonts w:ascii="Arial" w:hAnsi="Arial" w:cs="Arial"/>
          <w:i/>
          <w:sz w:val="24"/>
          <w:szCs w:val="24"/>
        </w:rPr>
        <w:t>versus</w:t>
      </w:r>
      <w:r>
        <w:rPr>
          <w:rFonts w:ascii="Arial" w:hAnsi="Arial" w:cs="Arial"/>
          <w:sz w:val="24"/>
          <w:szCs w:val="24"/>
        </w:rPr>
        <w:t xml:space="preserve"> 13,2%; </w:t>
      </w:r>
      <w:proofErr w:type="spellStart"/>
      <w:r w:rsidRPr="00976239">
        <w:rPr>
          <w:rFonts w:ascii="Arial" w:hAnsi="Arial" w:cs="Arial"/>
          <w:sz w:val="24"/>
          <w:szCs w:val="24"/>
        </w:rPr>
        <w:t>chi</w:t>
      </w:r>
      <w:proofErr w:type="spellEnd"/>
      <w:r w:rsidRPr="00976239">
        <w:rPr>
          <w:rFonts w:ascii="Arial" w:hAnsi="Arial" w:cs="Arial"/>
          <w:sz w:val="24"/>
          <w:szCs w:val="24"/>
        </w:rPr>
        <w:t xml:space="preserve"> cuadrado de Pearson</w:t>
      </w:r>
      <w:r>
        <w:rPr>
          <w:rFonts w:ascii="Arial" w:hAnsi="Arial" w:cs="Arial"/>
          <w:sz w:val="24"/>
          <w:szCs w:val="24"/>
        </w:rPr>
        <w:t xml:space="preserve"> </w:t>
      </w:r>
      <w:r w:rsidRPr="00976239">
        <w:rPr>
          <w:rFonts w:ascii="Arial" w:hAnsi="Arial" w:cs="Arial"/>
          <w:sz w:val="24"/>
          <w:szCs w:val="24"/>
        </w:rPr>
        <w:t xml:space="preserve">= </w:t>
      </w:r>
      <w:r>
        <w:rPr>
          <w:rFonts w:ascii="Arial" w:hAnsi="Arial" w:cs="Arial"/>
          <w:sz w:val="24"/>
          <w:szCs w:val="24"/>
        </w:rPr>
        <w:t xml:space="preserve">18,3; </w:t>
      </w:r>
      <w:proofErr w:type="spellStart"/>
      <w:r>
        <w:rPr>
          <w:rFonts w:ascii="Arial" w:hAnsi="Arial" w:cs="Arial"/>
          <w:sz w:val="24"/>
          <w:szCs w:val="24"/>
        </w:rPr>
        <w:t>gl</w:t>
      </w:r>
      <w:proofErr w:type="spellEnd"/>
      <w:r>
        <w:rPr>
          <w:rFonts w:ascii="Arial" w:hAnsi="Arial" w:cs="Arial"/>
          <w:sz w:val="24"/>
          <w:szCs w:val="24"/>
        </w:rPr>
        <w:t xml:space="preserve"> = 1; p &lt; 0,001</w:t>
      </w:r>
      <w:r w:rsidRPr="00976239">
        <w:rPr>
          <w:rFonts w:ascii="Arial" w:hAnsi="Arial" w:cs="Arial"/>
          <w:sz w:val="24"/>
          <w:szCs w:val="24"/>
        </w:rPr>
        <w:t>).</w:t>
      </w:r>
    </w:p>
    <w:p w:rsidR="004B1DE9" w:rsidRPr="0035596F" w:rsidRDefault="004B1DE9" w:rsidP="009F7FF2">
      <w:pPr>
        <w:spacing w:after="0" w:line="480" w:lineRule="auto"/>
        <w:jc w:val="both"/>
        <w:rPr>
          <w:rFonts w:ascii="Arial" w:hAnsi="Arial" w:cs="Arial"/>
          <w:b/>
          <w:sz w:val="24"/>
          <w:szCs w:val="24"/>
        </w:rPr>
      </w:pPr>
      <w:r w:rsidRPr="0035596F">
        <w:rPr>
          <w:rFonts w:ascii="Arial" w:hAnsi="Arial" w:cs="Arial"/>
          <w:b/>
          <w:sz w:val="24"/>
          <w:szCs w:val="24"/>
        </w:rPr>
        <w:t>Clasificación temática de la producción científica</w:t>
      </w:r>
    </w:p>
    <w:p w:rsidR="004B1DE9" w:rsidRDefault="004B1DE9" w:rsidP="009F7FF2">
      <w:pPr>
        <w:spacing w:after="0" w:line="480" w:lineRule="auto"/>
        <w:jc w:val="both"/>
        <w:rPr>
          <w:rFonts w:ascii="Arial" w:hAnsi="Arial" w:cs="Arial"/>
          <w:sz w:val="24"/>
          <w:szCs w:val="24"/>
        </w:rPr>
      </w:pPr>
      <w:r w:rsidRPr="0035596F">
        <w:rPr>
          <w:rFonts w:ascii="Arial" w:hAnsi="Arial" w:cs="Arial"/>
          <w:sz w:val="24"/>
          <w:szCs w:val="24"/>
        </w:rPr>
        <w:t xml:space="preserve">Para conocer la pertinencia temática de la producción científica a </w:t>
      </w:r>
      <w:r>
        <w:rPr>
          <w:rFonts w:ascii="Arial" w:hAnsi="Arial" w:cs="Arial"/>
          <w:sz w:val="24"/>
          <w:szCs w:val="24"/>
        </w:rPr>
        <w:t>estudio se comprobó que los 74</w:t>
      </w:r>
      <w:r w:rsidRPr="0035596F">
        <w:rPr>
          <w:rFonts w:ascii="Arial" w:hAnsi="Arial" w:cs="Arial"/>
          <w:sz w:val="24"/>
          <w:szCs w:val="24"/>
        </w:rPr>
        <w:t xml:space="preserve"> documentos seleccionados </w:t>
      </w:r>
      <w:r>
        <w:rPr>
          <w:rFonts w:ascii="Arial" w:hAnsi="Arial" w:cs="Arial"/>
          <w:sz w:val="24"/>
          <w:szCs w:val="24"/>
        </w:rPr>
        <w:t xml:space="preserve">habían sido indizados mediante 118 diferentes </w:t>
      </w:r>
      <w:r w:rsidRPr="0035596F">
        <w:rPr>
          <w:rFonts w:ascii="Arial" w:hAnsi="Arial" w:cs="Arial"/>
          <w:i/>
          <w:sz w:val="24"/>
          <w:szCs w:val="24"/>
        </w:rPr>
        <w:t xml:space="preserve">Medical </w:t>
      </w:r>
      <w:proofErr w:type="spellStart"/>
      <w:r w:rsidRPr="0035596F">
        <w:rPr>
          <w:rFonts w:ascii="Arial" w:hAnsi="Arial" w:cs="Arial"/>
          <w:i/>
          <w:sz w:val="24"/>
          <w:szCs w:val="24"/>
        </w:rPr>
        <w:t>Subject</w:t>
      </w:r>
      <w:proofErr w:type="spellEnd"/>
      <w:r w:rsidRPr="0035596F">
        <w:rPr>
          <w:rFonts w:ascii="Arial" w:hAnsi="Arial" w:cs="Arial"/>
          <w:i/>
          <w:sz w:val="24"/>
          <w:szCs w:val="24"/>
        </w:rPr>
        <w:t xml:space="preserve"> </w:t>
      </w:r>
      <w:proofErr w:type="spellStart"/>
      <w:r w:rsidRPr="0035596F">
        <w:rPr>
          <w:rFonts w:ascii="Arial" w:hAnsi="Arial" w:cs="Arial"/>
          <w:i/>
          <w:sz w:val="24"/>
          <w:szCs w:val="24"/>
        </w:rPr>
        <w:t>Headings</w:t>
      </w:r>
      <w:proofErr w:type="spellEnd"/>
      <w:r w:rsidRPr="0035596F">
        <w:rPr>
          <w:rFonts w:ascii="Arial" w:hAnsi="Arial" w:cs="Arial"/>
          <w:sz w:val="24"/>
          <w:szCs w:val="24"/>
        </w:rPr>
        <w:t xml:space="preserve"> (</w:t>
      </w:r>
      <w:proofErr w:type="spellStart"/>
      <w:r w:rsidRPr="0035596F">
        <w:rPr>
          <w:rFonts w:ascii="Arial" w:hAnsi="Arial" w:cs="Arial"/>
          <w:sz w:val="24"/>
          <w:szCs w:val="24"/>
        </w:rPr>
        <w:t>MeSH</w:t>
      </w:r>
      <w:proofErr w:type="spellEnd"/>
      <w:r w:rsidRPr="0035596F">
        <w:rPr>
          <w:rFonts w:ascii="Arial" w:hAnsi="Arial" w:cs="Arial"/>
          <w:sz w:val="24"/>
          <w:szCs w:val="24"/>
        </w:rPr>
        <w:t xml:space="preserve">), pertenecientes </w:t>
      </w:r>
      <w:r>
        <w:rPr>
          <w:rFonts w:ascii="Arial" w:hAnsi="Arial" w:cs="Arial"/>
          <w:sz w:val="24"/>
          <w:szCs w:val="24"/>
        </w:rPr>
        <w:t>a 14 de las 16 áreas temáticas del</w:t>
      </w:r>
      <w:r w:rsidRPr="0035596F">
        <w:rPr>
          <w:rFonts w:ascii="Arial" w:hAnsi="Arial" w:cs="Arial"/>
          <w:sz w:val="24"/>
          <w:szCs w:val="24"/>
        </w:rPr>
        <w:t xml:space="preserve"> </w:t>
      </w:r>
      <w:proofErr w:type="spellStart"/>
      <w:r w:rsidRPr="0035596F">
        <w:rPr>
          <w:rFonts w:ascii="Arial" w:hAnsi="Arial" w:cs="Arial"/>
          <w:i/>
          <w:sz w:val="24"/>
          <w:szCs w:val="24"/>
        </w:rPr>
        <w:t>Thesaurus</w:t>
      </w:r>
      <w:proofErr w:type="spellEnd"/>
      <w:r w:rsidRPr="0035596F">
        <w:rPr>
          <w:rFonts w:ascii="Arial" w:hAnsi="Arial" w:cs="Arial"/>
          <w:sz w:val="24"/>
          <w:szCs w:val="24"/>
        </w:rPr>
        <w:t xml:space="preserve"> de</w:t>
      </w:r>
      <w:r>
        <w:rPr>
          <w:rFonts w:ascii="Arial" w:hAnsi="Arial" w:cs="Arial"/>
          <w:sz w:val="24"/>
          <w:szCs w:val="24"/>
        </w:rPr>
        <w:t xml:space="preserve"> </w:t>
      </w:r>
      <w:r w:rsidRPr="0035596F">
        <w:rPr>
          <w:rFonts w:ascii="Arial" w:hAnsi="Arial" w:cs="Arial"/>
          <w:sz w:val="24"/>
          <w:szCs w:val="24"/>
        </w:rPr>
        <w:t>l</w:t>
      </w:r>
      <w:r>
        <w:rPr>
          <w:rFonts w:ascii="Arial" w:hAnsi="Arial" w:cs="Arial"/>
          <w:sz w:val="24"/>
          <w:szCs w:val="24"/>
        </w:rPr>
        <w:t xml:space="preserve">a </w:t>
      </w:r>
      <w:r w:rsidRPr="0035596F">
        <w:rPr>
          <w:rFonts w:ascii="Arial" w:hAnsi="Arial" w:cs="Arial"/>
          <w:i/>
          <w:sz w:val="24"/>
          <w:szCs w:val="24"/>
        </w:rPr>
        <w:t xml:space="preserve">U.S. </w:t>
      </w:r>
      <w:proofErr w:type="spellStart"/>
      <w:r w:rsidRPr="0035596F">
        <w:rPr>
          <w:rFonts w:ascii="Arial" w:hAnsi="Arial" w:cs="Arial"/>
          <w:i/>
          <w:sz w:val="24"/>
          <w:szCs w:val="24"/>
        </w:rPr>
        <w:t>National</w:t>
      </w:r>
      <w:proofErr w:type="spellEnd"/>
      <w:r w:rsidRPr="0035596F">
        <w:rPr>
          <w:rFonts w:ascii="Arial" w:hAnsi="Arial" w:cs="Arial"/>
          <w:i/>
          <w:sz w:val="24"/>
          <w:szCs w:val="24"/>
        </w:rPr>
        <w:t xml:space="preserve"> Library of Medicin</w:t>
      </w:r>
      <w:r w:rsidRPr="0035596F">
        <w:rPr>
          <w:rFonts w:ascii="Arial" w:hAnsi="Arial" w:cs="Arial"/>
          <w:sz w:val="24"/>
          <w:szCs w:val="24"/>
        </w:rPr>
        <w:t>e</w:t>
      </w:r>
      <w:r w:rsidRPr="008C3C9C">
        <w:rPr>
          <w:rFonts w:ascii="Arial" w:hAnsi="Arial" w:cs="Arial"/>
          <w:sz w:val="24"/>
          <w:szCs w:val="24"/>
        </w:rPr>
        <w:t xml:space="preserve">. Los </w:t>
      </w:r>
      <w:proofErr w:type="spellStart"/>
      <w:r w:rsidRPr="008C3C9C">
        <w:rPr>
          <w:rFonts w:ascii="Arial" w:hAnsi="Arial" w:cs="Arial"/>
          <w:sz w:val="24"/>
          <w:szCs w:val="24"/>
        </w:rPr>
        <w:t>MeSH</w:t>
      </w:r>
      <w:proofErr w:type="spellEnd"/>
      <w:r w:rsidRPr="008C3C9C">
        <w:rPr>
          <w:rFonts w:ascii="Arial" w:hAnsi="Arial" w:cs="Arial"/>
          <w:sz w:val="24"/>
          <w:szCs w:val="24"/>
        </w:rPr>
        <w:t xml:space="preserve"> que fueron utilizados 10 o más veces </w:t>
      </w:r>
      <w:r>
        <w:rPr>
          <w:rFonts w:ascii="Arial" w:hAnsi="Arial" w:cs="Arial"/>
          <w:sz w:val="24"/>
          <w:szCs w:val="24"/>
        </w:rPr>
        <w:t>pueden consultarse en la tabla 4</w:t>
      </w:r>
      <w:r w:rsidRPr="008C3C9C">
        <w:rPr>
          <w:rFonts w:ascii="Arial" w:hAnsi="Arial" w:cs="Arial"/>
          <w:sz w:val="24"/>
          <w:szCs w:val="24"/>
        </w:rPr>
        <w:t>.</w:t>
      </w:r>
      <w:r>
        <w:rPr>
          <w:rFonts w:ascii="Arial" w:hAnsi="Arial" w:cs="Arial"/>
          <w:sz w:val="24"/>
          <w:szCs w:val="24"/>
        </w:rPr>
        <w:t xml:space="preserve">  </w:t>
      </w:r>
    </w:p>
    <w:p w:rsidR="004B1DE9" w:rsidRDefault="004B1DE9" w:rsidP="009F7FF2">
      <w:pPr>
        <w:spacing w:after="0" w:line="480" w:lineRule="auto"/>
        <w:jc w:val="both"/>
        <w:rPr>
          <w:rFonts w:ascii="Arial" w:hAnsi="Arial" w:cs="Arial"/>
          <w:sz w:val="24"/>
          <w:szCs w:val="24"/>
        </w:rPr>
      </w:pPr>
      <w:r>
        <w:rPr>
          <w:rFonts w:ascii="Arial" w:hAnsi="Arial" w:cs="Arial"/>
          <w:sz w:val="24"/>
          <w:szCs w:val="24"/>
        </w:rPr>
        <w:t xml:space="preserve">Se constataron </w:t>
      </w:r>
      <w:r w:rsidRPr="00712335">
        <w:rPr>
          <w:rFonts w:ascii="Arial" w:hAnsi="Arial" w:cs="Arial"/>
          <w:sz w:val="24"/>
          <w:szCs w:val="24"/>
        </w:rPr>
        <w:t xml:space="preserve">diferencias </w:t>
      </w:r>
      <w:r>
        <w:rPr>
          <w:rFonts w:ascii="Arial" w:hAnsi="Arial" w:cs="Arial"/>
          <w:sz w:val="24"/>
          <w:szCs w:val="24"/>
        </w:rPr>
        <w:t xml:space="preserve">estadísticamente </w:t>
      </w:r>
      <w:r w:rsidRPr="00712335">
        <w:rPr>
          <w:rFonts w:ascii="Arial" w:hAnsi="Arial" w:cs="Arial"/>
          <w:sz w:val="24"/>
          <w:szCs w:val="24"/>
        </w:rPr>
        <w:t>significativas, relacionadas con</w:t>
      </w:r>
      <w:r>
        <w:rPr>
          <w:rFonts w:ascii="Arial" w:hAnsi="Arial" w:cs="Arial"/>
          <w:sz w:val="24"/>
          <w:szCs w:val="24"/>
        </w:rPr>
        <w:t xml:space="preserve"> los Descriptores </w:t>
      </w:r>
      <w:proofErr w:type="spellStart"/>
      <w:r>
        <w:rPr>
          <w:rFonts w:ascii="Arial" w:hAnsi="Arial" w:cs="Arial"/>
          <w:sz w:val="24"/>
          <w:szCs w:val="24"/>
        </w:rPr>
        <w:t>MeSH</w:t>
      </w:r>
      <w:proofErr w:type="spellEnd"/>
      <w:r>
        <w:rPr>
          <w:rFonts w:ascii="Arial" w:hAnsi="Arial" w:cs="Arial"/>
          <w:sz w:val="24"/>
          <w:szCs w:val="24"/>
        </w:rPr>
        <w:t xml:space="preserve"> utilizados</w:t>
      </w:r>
      <w:r w:rsidRPr="00712335">
        <w:rPr>
          <w:rFonts w:ascii="Arial" w:hAnsi="Arial" w:cs="Arial"/>
          <w:sz w:val="24"/>
          <w:szCs w:val="24"/>
        </w:rPr>
        <w:t>, entre las dos épocas a</w:t>
      </w:r>
      <w:r>
        <w:rPr>
          <w:rFonts w:ascii="Arial" w:hAnsi="Arial" w:cs="Arial"/>
          <w:sz w:val="24"/>
          <w:szCs w:val="24"/>
        </w:rPr>
        <w:t xml:space="preserve"> </w:t>
      </w:r>
      <w:r w:rsidRPr="00712335">
        <w:rPr>
          <w:rFonts w:ascii="Arial" w:hAnsi="Arial" w:cs="Arial"/>
          <w:sz w:val="24"/>
          <w:szCs w:val="24"/>
        </w:rPr>
        <w:t>estudio (</w:t>
      </w:r>
      <w:proofErr w:type="spellStart"/>
      <w:r w:rsidRPr="00712335">
        <w:rPr>
          <w:rFonts w:ascii="Arial" w:hAnsi="Arial" w:cs="Arial"/>
          <w:sz w:val="24"/>
          <w:szCs w:val="24"/>
        </w:rPr>
        <w:t>chi</w:t>
      </w:r>
      <w:proofErr w:type="spellEnd"/>
      <w:r w:rsidRPr="00712335">
        <w:rPr>
          <w:rFonts w:ascii="Arial" w:hAnsi="Arial" w:cs="Arial"/>
          <w:sz w:val="24"/>
          <w:szCs w:val="24"/>
        </w:rPr>
        <w:t xml:space="preserve"> cuadrado de Pearson = </w:t>
      </w:r>
      <w:r>
        <w:rPr>
          <w:rFonts w:ascii="Arial" w:hAnsi="Arial" w:cs="Arial"/>
          <w:sz w:val="24"/>
          <w:szCs w:val="24"/>
        </w:rPr>
        <w:t>166</w:t>
      </w:r>
      <w:r w:rsidRPr="00712335">
        <w:rPr>
          <w:rFonts w:ascii="Arial" w:hAnsi="Arial" w:cs="Arial"/>
          <w:sz w:val="24"/>
          <w:szCs w:val="24"/>
        </w:rPr>
        <w:t>,</w:t>
      </w:r>
      <w:r>
        <w:rPr>
          <w:rFonts w:ascii="Arial" w:hAnsi="Arial" w:cs="Arial"/>
          <w:sz w:val="24"/>
          <w:szCs w:val="24"/>
        </w:rPr>
        <w:t>7</w:t>
      </w:r>
      <w:r w:rsidRPr="00712335">
        <w:rPr>
          <w:rFonts w:ascii="Arial" w:hAnsi="Arial" w:cs="Arial"/>
          <w:sz w:val="24"/>
          <w:szCs w:val="24"/>
        </w:rPr>
        <w:t xml:space="preserve">; </w:t>
      </w:r>
      <w:proofErr w:type="spellStart"/>
      <w:r w:rsidRPr="00712335">
        <w:rPr>
          <w:rFonts w:ascii="Arial" w:hAnsi="Arial" w:cs="Arial"/>
          <w:sz w:val="24"/>
          <w:szCs w:val="24"/>
        </w:rPr>
        <w:t>gl</w:t>
      </w:r>
      <w:proofErr w:type="spellEnd"/>
      <w:r w:rsidRPr="00712335">
        <w:rPr>
          <w:rFonts w:ascii="Arial" w:hAnsi="Arial" w:cs="Arial"/>
          <w:sz w:val="24"/>
          <w:szCs w:val="24"/>
        </w:rPr>
        <w:t xml:space="preserve"> = </w:t>
      </w:r>
      <w:r>
        <w:rPr>
          <w:rFonts w:ascii="Arial" w:hAnsi="Arial" w:cs="Arial"/>
          <w:sz w:val="24"/>
          <w:szCs w:val="24"/>
        </w:rPr>
        <w:t>115; p &lt;</w:t>
      </w:r>
      <w:r w:rsidRPr="00712335">
        <w:rPr>
          <w:rFonts w:ascii="Arial" w:hAnsi="Arial" w:cs="Arial"/>
          <w:sz w:val="24"/>
          <w:szCs w:val="24"/>
        </w:rPr>
        <w:t xml:space="preserve"> 0,</w:t>
      </w:r>
      <w:r>
        <w:rPr>
          <w:rFonts w:ascii="Arial" w:hAnsi="Arial" w:cs="Arial"/>
          <w:sz w:val="24"/>
          <w:szCs w:val="24"/>
        </w:rPr>
        <w:t>001</w:t>
      </w:r>
      <w:r w:rsidRPr="00712335">
        <w:rPr>
          <w:rFonts w:ascii="Arial" w:hAnsi="Arial" w:cs="Arial"/>
          <w:sz w:val="24"/>
          <w:szCs w:val="24"/>
        </w:rPr>
        <w:t>).</w:t>
      </w:r>
    </w:p>
    <w:p w:rsidR="004B1DE9" w:rsidRDefault="004B1DE9" w:rsidP="009F7FF2">
      <w:pPr>
        <w:spacing w:after="0" w:line="480" w:lineRule="auto"/>
        <w:jc w:val="both"/>
        <w:rPr>
          <w:rFonts w:ascii="Arial" w:hAnsi="Arial" w:cs="Arial"/>
          <w:sz w:val="24"/>
          <w:szCs w:val="24"/>
        </w:rPr>
      </w:pPr>
      <w:r>
        <w:rPr>
          <w:rFonts w:ascii="Arial" w:hAnsi="Arial" w:cs="Arial"/>
          <w:sz w:val="24"/>
          <w:szCs w:val="24"/>
        </w:rPr>
        <w:t xml:space="preserve">Las </w:t>
      </w:r>
      <w:r w:rsidR="000A243A">
        <w:rPr>
          <w:rFonts w:ascii="Arial" w:hAnsi="Arial" w:cs="Arial"/>
          <w:sz w:val="24"/>
          <w:szCs w:val="24"/>
        </w:rPr>
        <w:t>frecuencias</w:t>
      </w:r>
      <w:r>
        <w:rPr>
          <w:rFonts w:ascii="Arial" w:hAnsi="Arial" w:cs="Arial"/>
          <w:sz w:val="24"/>
          <w:szCs w:val="24"/>
        </w:rPr>
        <w:t xml:space="preserve"> de las 14 grandes áreas temát</w:t>
      </w:r>
      <w:r w:rsidRPr="00771E98">
        <w:rPr>
          <w:rFonts w:ascii="Arial" w:hAnsi="Arial" w:cs="Arial"/>
          <w:sz w:val="24"/>
          <w:szCs w:val="24"/>
        </w:rPr>
        <w:t xml:space="preserve">icas donde se incluyeron los artículos indizados en la base de datos MEDLINE </w:t>
      </w:r>
      <w:r>
        <w:rPr>
          <w:rFonts w:ascii="Arial" w:hAnsi="Arial" w:cs="Arial"/>
          <w:sz w:val="24"/>
          <w:szCs w:val="24"/>
        </w:rPr>
        <w:t>pueden consultarse en la tabla 5. No se observaron diferencias en su</w:t>
      </w:r>
      <w:r w:rsidRPr="00771E98">
        <w:rPr>
          <w:rFonts w:ascii="Arial" w:hAnsi="Arial" w:cs="Arial"/>
          <w:sz w:val="24"/>
          <w:szCs w:val="24"/>
        </w:rPr>
        <w:t xml:space="preserve"> empleo</w:t>
      </w:r>
      <w:r>
        <w:rPr>
          <w:rFonts w:ascii="Arial" w:hAnsi="Arial" w:cs="Arial"/>
          <w:sz w:val="24"/>
          <w:szCs w:val="24"/>
        </w:rPr>
        <w:t xml:space="preserve"> </w:t>
      </w:r>
      <w:r w:rsidRPr="00771E98">
        <w:rPr>
          <w:rFonts w:ascii="Arial" w:hAnsi="Arial" w:cs="Arial"/>
          <w:sz w:val="24"/>
          <w:szCs w:val="24"/>
        </w:rPr>
        <w:t>entre las dos épocas analiz</w:t>
      </w:r>
      <w:r>
        <w:rPr>
          <w:rFonts w:ascii="Arial" w:hAnsi="Arial" w:cs="Arial"/>
          <w:sz w:val="24"/>
          <w:szCs w:val="24"/>
        </w:rPr>
        <w:t xml:space="preserve">adas </w:t>
      </w:r>
      <w:r w:rsidRPr="00712335">
        <w:rPr>
          <w:rFonts w:ascii="Arial" w:hAnsi="Arial" w:cs="Arial"/>
          <w:sz w:val="24"/>
          <w:szCs w:val="24"/>
        </w:rPr>
        <w:t>(</w:t>
      </w:r>
      <w:proofErr w:type="spellStart"/>
      <w:r w:rsidRPr="00712335">
        <w:rPr>
          <w:rFonts w:ascii="Arial" w:hAnsi="Arial" w:cs="Arial"/>
          <w:sz w:val="24"/>
          <w:szCs w:val="24"/>
        </w:rPr>
        <w:t>chi</w:t>
      </w:r>
      <w:proofErr w:type="spellEnd"/>
      <w:r w:rsidRPr="00712335">
        <w:rPr>
          <w:rFonts w:ascii="Arial" w:hAnsi="Arial" w:cs="Arial"/>
          <w:sz w:val="24"/>
          <w:szCs w:val="24"/>
        </w:rPr>
        <w:t xml:space="preserve"> cuadrado de Pearson = </w:t>
      </w:r>
      <w:r>
        <w:rPr>
          <w:rFonts w:ascii="Arial" w:hAnsi="Arial" w:cs="Arial"/>
          <w:sz w:val="24"/>
          <w:szCs w:val="24"/>
        </w:rPr>
        <w:t>15,7</w:t>
      </w:r>
      <w:r w:rsidRPr="00712335">
        <w:rPr>
          <w:rFonts w:ascii="Arial" w:hAnsi="Arial" w:cs="Arial"/>
          <w:sz w:val="24"/>
          <w:szCs w:val="24"/>
        </w:rPr>
        <w:t xml:space="preserve">; </w:t>
      </w:r>
      <w:proofErr w:type="spellStart"/>
      <w:r w:rsidRPr="00712335">
        <w:rPr>
          <w:rFonts w:ascii="Arial" w:hAnsi="Arial" w:cs="Arial"/>
          <w:sz w:val="24"/>
          <w:szCs w:val="24"/>
        </w:rPr>
        <w:t>gl</w:t>
      </w:r>
      <w:proofErr w:type="spellEnd"/>
      <w:r w:rsidRPr="00712335">
        <w:rPr>
          <w:rFonts w:ascii="Arial" w:hAnsi="Arial" w:cs="Arial"/>
          <w:sz w:val="24"/>
          <w:szCs w:val="24"/>
        </w:rPr>
        <w:t xml:space="preserve"> = </w:t>
      </w:r>
      <w:r>
        <w:rPr>
          <w:rFonts w:ascii="Arial" w:hAnsi="Arial" w:cs="Arial"/>
          <w:sz w:val="24"/>
          <w:szCs w:val="24"/>
        </w:rPr>
        <w:t>10; p</w:t>
      </w:r>
      <w:r w:rsidR="00E43CC2">
        <w:rPr>
          <w:rFonts w:ascii="Arial" w:hAnsi="Arial" w:cs="Arial"/>
          <w:sz w:val="24"/>
          <w:szCs w:val="24"/>
        </w:rPr>
        <w:t xml:space="preserve"> </w:t>
      </w:r>
      <w:r>
        <w:rPr>
          <w:rFonts w:ascii="Arial" w:hAnsi="Arial" w:cs="Arial"/>
          <w:sz w:val="24"/>
          <w:szCs w:val="24"/>
        </w:rPr>
        <w:t>=</w:t>
      </w:r>
      <w:r w:rsidR="00E43CC2">
        <w:rPr>
          <w:rFonts w:ascii="Arial" w:hAnsi="Arial" w:cs="Arial"/>
          <w:sz w:val="24"/>
          <w:szCs w:val="24"/>
        </w:rPr>
        <w:t xml:space="preserve"> </w:t>
      </w:r>
      <w:r>
        <w:rPr>
          <w:rFonts w:ascii="Arial" w:hAnsi="Arial" w:cs="Arial"/>
          <w:sz w:val="24"/>
          <w:szCs w:val="24"/>
        </w:rPr>
        <w:t>0,11</w:t>
      </w:r>
      <w:r w:rsidRPr="00712335">
        <w:rPr>
          <w:rFonts w:ascii="Arial" w:hAnsi="Arial" w:cs="Arial"/>
          <w:sz w:val="24"/>
          <w:szCs w:val="24"/>
        </w:rPr>
        <w:t>).</w:t>
      </w:r>
    </w:p>
    <w:p w:rsidR="004B1DE9" w:rsidRPr="004B1DE9" w:rsidRDefault="004B1DE9" w:rsidP="009F7FF2">
      <w:pPr>
        <w:spacing w:after="0" w:line="480" w:lineRule="auto"/>
        <w:jc w:val="both"/>
        <w:rPr>
          <w:rFonts w:ascii="Arial" w:hAnsi="Arial" w:cs="Arial"/>
          <w:sz w:val="24"/>
          <w:szCs w:val="24"/>
        </w:rPr>
      </w:pPr>
    </w:p>
    <w:p w:rsidR="004B1DE9" w:rsidRDefault="004B1DE9" w:rsidP="009F7FF2">
      <w:pPr>
        <w:spacing w:after="0" w:line="480" w:lineRule="auto"/>
        <w:jc w:val="both"/>
        <w:rPr>
          <w:rFonts w:ascii="Arial" w:hAnsi="Arial" w:cs="Arial"/>
          <w:color w:val="FF0000"/>
          <w:sz w:val="24"/>
          <w:szCs w:val="24"/>
        </w:rPr>
      </w:pPr>
    </w:p>
    <w:p w:rsidR="00002F2D" w:rsidRDefault="00002F2D" w:rsidP="009F7FF2">
      <w:pPr>
        <w:spacing w:after="0" w:line="480" w:lineRule="auto"/>
        <w:jc w:val="both"/>
        <w:rPr>
          <w:rFonts w:ascii="Arial" w:hAnsi="Arial" w:cs="Arial"/>
          <w:b/>
          <w:sz w:val="24"/>
          <w:szCs w:val="24"/>
        </w:rPr>
      </w:pPr>
      <w:r w:rsidRPr="00002F2D">
        <w:rPr>
          <w:rFonts w:ascii="Arial" w:hAnsi="Arial" w:cs="Arial"/>
          <w:b/>
          <w:sz w:val="24"/>
          <w:szCs w:val="24"/>
        </w:rPr>
        <w:t>DISCUSIÓN</w:t>
      </w:r>
    </w:p>
    <w:p w:rsidR="00002F2D" w:rsidRDefault="00002F2D" w:rsidP="009F7FF2">
      <w:pPr>
        <w:spacing w:after="0" w:line="480" w:lineRule="auto"/>
        <w:jc w:val="both"/>
        <w:rPr>
          <w:rFonts w:ascii="Arial" w:hAnsi="Arial" w:cs="Arial"/>
          <w:sz w:val="24"/>
          <w:szCs w:val="24"/>
        </w:rPr>
      </w:pPr>
      <w:r>
        <w:rPr>
          <w:rFonts w:ascii="Arial" w:hAnsi="Arial" w:cs="Arial"/>
          <w:sz w:val="24"/>
          <w:szCs w:val="24"/>
        </w:rPr>
        <w:t xml:space="preserve">Este estudio analiza los principales indicadores bibliométricos de la producción científica sobre la utilización de MP en HAD indizada en la base de datos bibliográfica MEDLINE, observando al </w:t>
      </w:r>
      <w:r w:rsidR="007E17F1">
        <w:rPr>
          <w:rFonts w:ascii="Arial" w:hAnsi="Arial" w:cs="Arial"/>
          <w:sz w:val="24"/>
          <w:szCs w:val="24"/>
        </w:rPr>
        <w:t xml:space="preserve">mismo </w:t>
      </w:r>
      <w:r>
        <w:rPr>
          <w:rFonts w:ascii="Arial" w:hAnsi="Arial" w:cs="Arial"/>
          <w:sz w:val="24"/>
          <w:szCs w:val="24"/>
        </w:rPr>
        <w:t xml:space="preserve">tiempo la clasificación derivada de los descriptores </w:t>
      </w:r>
      <w:proofErr w:type="spellStart"/>
      <w:r>
        <w:rPr>
          <w:rFonts w:ascii="Arial" w:hAnsi="Arial" w:cs="Arial"/>
          <w:sz w:val="24"/>
          <w:szCs w:val="24"/>
        </w:rPr>
        <w:t>MeSH</w:t>
      </w:r>
      <w:proofErr w:type="spellEnd"/>
      <w:r>
        <w:rPr>
          <w:rFonts w:ascii="Arial" w:hAnsi="Arial" w:cs="Arial"/>
          <w:sz w:val="24"/>
          <w:szCs w:val="24"/>
        </w:rPr>
        <w:t xml:space="preserve"> utilizados para su indización. Según el análisis efectuado, los documentos recuperados están en consonancia con la temática seleccionada.</w:t>
      </w:r>
    </w:p>
    <w:p w:rsidR="007E17F1" w:rsidRDefault="007E17F1" w:rsidP="009F7FF2">
      <w:pPr>
        <w:spacing w:after="0" w:line="480" w:lineRule="auto"/>
        <w:jc w:val="both"/>
        <w:rPr>
          <w:rFonts w:ascii="Arial" w:hAnsi="Arial" w:cs="Arial"/>
          <w:sz w:val="24"/>
          <w:szCs w:val="24"/>
        </w:rPr>
      </w:pPr>
      <w:r>
        <w:rPr>
          <w:rFonts w:ascii="Arial" w:hAnsi="Arial" w:cs="Arial"/>
          <w:sz w:val="24"/>
          <w:szCs w:val="24"/>
        </w:rPr>
        <w:lastRenderedPageBreak/>
        <w:t>La evolución de la producción científica mostró una tendencia exponencial decreciente, resultad</w:t>
      </w:r>
      <w:r w:rsidR="000C6F37">
        <w:rPr>
          <w:rFonts w:ascii="Arial" w:hAnsi="Arial" w:cs="Arial"/>
          <w:sz w:val="24"/>
          <w:szCs w:val="24"/>
        </w:rPr>
        <w:t>o</w:t>
      </w:r>
      <w:r>
        <w:rPr>
          <w:rFonts w:ascii="Arial" w:hAnsi="Arial" w:cs="Arial"/>
          <w:sz w:val="24"/>
          <w:szCs w:val="24"/>
        </w:rPr>
        <w:t xml:space="preserve"> opuesto a las teorías </w:t>
      </w:r>
      <w:proofErr w:type="spellStart"/>
      <w:r>
        <w:rPr>
          <w:rFonts w:ascii="Arial" w:hAnsi="Arial" w:cs="Arial"/>
          <w:sz w:val="24"/>
          <w:szCs w:val="24"/>
        </w:rPr>
        <w:t>cienciométricas</w:t>
      </w:r>
      <w:proofErr w:type="spellEnd"/>
      <w:r>
        <w:rPr>
          <w:rFonts w:ascii="Arial" w:hAnsi="Arial" w:cs="Arial"/>
          <w:sz w:val="24"/>
          <w:szCs w:val="24"/>
        </w:rPr>
        <w:t>, las cuales determinan que tras  períodos temporales entre 15 y 30 años se observa una “explosión de la información”</w:t>
      </w:r>
      <w:r w:rsidR="000C6F37">
        <w:rPr>
          <w:rFonts w:ascii="Arial" w:hAnsi="Arial" w:cs="Arial"/>
          <w:sz w:val="24"/>
          <w:szCs w:val="24"/>
        </w:rPr>
        <w:t>, en forma de crecimiento exponencial de la producción científica</w:t>
      </w:r>
      <w:r w:rsidR="009F1812">
        <w:rPr>
          <w:rFonts w:ascii="Arial" w:hAnsi="Arial" w:cs="Arial"/>
          <w:sz w:val="24"/>
          <w:szCs w:val="24"/>
        </w:rPr>
        <w:t xml:space="preserve"> en una materia dada</w:t>
      </w:r>
      <w:r w:rsidR="000C6F37">
        <w:rPr>
          <w:rFonts w:ascii="Arial" w:hAnsi="Arial" w:cs="Arial"/>
          <w:sz w:val="24"/>
          <w:szCs w:val="24"/>
        </w:rPr>
        <w:t>. Este hecho co</w:t>
      </w:r>
      <w:r w:rsidR="009F1812">
        <w:rPr>
          <w:rFonts w:ascii="Arial" w:hAnsi="Arial" w:cs="Arial"/>
          <w:sz w:val="24"/>
          <w:szCs w:val="24"/>
        </w:rPr>
        <w:t>nstata que el tema estudiado, a pesar de contar con más de 20 años d</w:t>
      </w:r>
      <w:r w:rsidR="00B375A9">
        <w:rPr>
          <w:rFonts w:ascii="Arial" w:hAnsi="Arial" w:cs="Arial"/>
          <w:sz w:val="24"/>
          <w:szCs w:val="24"/>
        </w:rPr>
        <w:t xml:space="preserve">esde </w:t>
      </w:r>
      <w:r w:rsidR="009F1812">
        <w:rPr>
          <w:rFonts w:ascii="Arial" w:hAnsi="Arial" w:cs="Arial"/>
          <w:sz w:val="24"/>
          <w:szCs w:val="24"/>
        </w:rPr>
        <w:t>las primeras publicaciones,</w:t>
      </w:r>
      <w:r w:rsidR="00614440">
        <w:rPr>
          <w:rFonts w:ascii="Arial" w:hAnsi="Arial" w:cs="Arial"/>
          <w:sz w:val="24"/>
          <w:szCs w:val="24"/>
        </w:rPr>
        <w:t xml:space="preserve"> </w:t>
      </w:r>
      <w:r w:rsidR="009F1812">
        <w:rPr>
          <w:rFonts w:ascii="Arial" w:hAnsi="Arial" w:cs="Arial"/>
          <w:sz w:val="24"/>
          <w:szCs w:val="24"/>
        </w:rPr>
        <w:t xml:space="preserve">nunca ha llegado a </w:t>
      </w:r>
      <w:r w:rsidR="00B375A9">
        <w:rPr>
          <w:rFonts w:ascii="Arial" w:hAnsi="Arial" w:cs="Arial"/>
          <w:sz w:val="24"/>
          <w:szCs w:val="24"/>
        </w:rPr>
        <w:t>constituir</w:t>
      </w:r>
      <w:r w:rsidR="009F1812">
        <w:rPr>
          <w:rFonts w:ascii="Arial" w:hAnsi="Arial" w:cs="Arial"/>
          <w:sz w:val="24"/>
          <w:szCs w:val="24"/>
        </w:rPr>
        <w:t xml:space="preserve"> un </w:t>
      </w:r>
      <w:r w:rsidR="00B375A9">
        <w:rPr>
          <w:rFonts w:ascii="Arial" w:hAnsi="Arial" w:cs="Arial"/>
          <w:sz w:val="24"/>
          <w:szCs w:val="24"/>
        </w:rPr>
        <w:t xml:space="preserve">verdadero </w:t>
      </w:r>
      <w:r w:rsidR="009F1812">
        <w:rPr>
          <w:rFonts w:ascii="Arial" w:hAnsi="Arial" w:cs="Arial"/>
          <w:sz w:val="24"/>
          <w:szCs w:val="24"/>
        </w:rPr>
        <w:t>frente de investigación.</w:t>
      </w:r>
      <w:r w:rsidR="00B375A9">
        <w:rPr>
          <w:rFonts w:ascii="Arial" w:hAnsi="Arial" w:cs="Arial"/>
          <w:sz w:val="24"/>
          <w:szCs w:val="24"/>
        </w:rPr>
        <w:t xml:space="preserve"> Así, el año más productivo fue el 2006 y, a partir de él y contrariamente a lo esperado, se produjo un descens</w:t>
      </w:r>
      <w:r w:rsidR="004D02E2">
        <w:rPr>
          <w:rFonts w:ascii="Arial" w:hAnsi="Arial" w:cs="Arial"/>
          <w:sz w:val="24"/>
          <w:szCs w:val="24"/>
        </w:rPr>
        <w:t>o en la generación de artículos. Quizá, este</w:t>
      </w:r>
      <w:r w:rsidR="00B375A9">
        <w:rPr>
          <w:rFonts w:ascii="Arial" w:hAnsi="Arial" w:cs="Arial"/>
          <w:sz w:val="24"/>
          <w:szCs w:val="24"/>
        </w:rPr>
        <w:t xml:space="preserve"> hecho</w:t>
      </w:r>
      <w:r w:rsidR="004D02E2">
        <w:rPr>
          <w:rFonts w:ascii="Arial" w:hAnsi="Arial" w:cs="Arial"/>
          <w:sz w:val="24"/>
          <w:szCs w:val="24"/>
        </w:rPr>
        <w:t xml:space="preserve"> se deb</w:t>
      </w:r>
      <w:r w:rsidR="00614440">
        <w:rPr>
          <w:rFonts w:ascii="Arial" w:hAnsi="Arial" w:cs="Arial"/>
          <w:sz w:val="24"/>
          <w:szCs w:val="24"/>
        </w:rPr>
        <w:t>a</w:t>
      </w:r>
      <w:r w:rsidR="004D02E2">
        <w:rPr>
          <w:rFonts w:ascii="Arial" w:hAnsi="Arial" w:cs="Arial"/>
          <w:sz w:val="24"/>
          <w:szCs w:val="24"/>
        </w:rPr>
        <w:t xml:space="preserve"> al enfoque altamente específico del análisis planteado (los MP) en un área temática (la HAD) que </w:t>
      </w:r>
      <w:r w:rsidR="004D02E2" w:rsidRPr="004D02E2">
        <w:rPr>
          <w:rFonts w:ascii="Arial" w:hAnsi="Arial" w:cs="Arial"/>
          <w:i/>
          <w:sz w:val="24"/>
          <w:szCs w:val="24"/>
        </w:rPr>
        <w:t>per se</w:t>
      </w:r>
      <w:r w:rsidR="004D02E2">
        <w:rPr>
          <w:rFonts w:ascii="Arial" w:hAnsi="Arial" w:cs="Arial"/>
          <w:sz w:val="24"/>
          <w:szCs w:val="24"/>
        </w:rPr>
        <w:t xml:space="preserve"> no ha alcanzado la “explosión de la información” </w:t>
      </w:r>
      <w:r w:rsidR="00B375A9" w:rsidRPr="00B375A9">
        <w:rPr>
          <w:rFonts w:ascii="Arial" w:hAnsi="Arial" w:cs="Arial"/>
          <w:sz w:val="24"/>
        </w:rPr>
        <w:t>(10)</w:t>
      </w:r>
      <w:r w:rsidR="00B375A9">
        <w:rPr>
          <w:rFonts w:ascii="Arial" w:hAnsi="Arial" w:cs="Arial"/>
          <w:sz w:val="24"/>
          <w:szCs w:val="24"/>
        </w:rPr>
        <w:t>.</w:t>
      </w:r>
    </w:p>
    <w:p w:rsidR="009F1812" w:rsidRDefault="009F1812" w:rsidP="009F7FF2">
      <w:pPr>
        <w:spacing w:after="0" w:line="480" w:lineRule="auto"/>
        <w:jc w:val="both"/>
        <w:rPr>
          <w:rFonts w:ascii="Arial" w:hAnsi="Arial" w:cs="Arial"/>
          <w:sz w:val="24"/>
          <w:szCs w:val="24"/>
        </w:rPr>
      </w:pPr>
      <w:r>
        <w:rPr>
          <w:rFonts w:ascii="Arial" w:hAnsi="Arial" w:cs="Arial"/>
          <w:sz w:val="24"/>
          <w:szCs w:val="24"/>
        </w:rPr>
        <w:t xml:space="preserve">En relación a la tipología documental observada, no es de extrañar </w:t>
      </w:r>
      <w:r w:rsidR="00B375A9">
        <w:rPr>
          <w:rFonts w:ascii="Arial" w:hAnsi="Arial" w:cs="Arial"/>
          <w:sz w:val="24"/>
          <w:szCs w:val="24"/>
        </w:rPr>
        <w:t>que prácticamente el 50% de los artículos sean originales</w:t>
      </w:r>
      <w:r w:rsidR="002E4D25">
        <w:rPr>
          <w:rFonts w:ascii="Arial" w:hAnsi="Arial" w:cs="Arial"/>
          <w:sz w:val="24"/>
          <w:szCs w:val="24"/>
        </w:rPr>
        <w:t xml:space="preserve"> al trat</w:t>
      </w:r>
      <w:r>
        <w:rPr>
          <w:rFonts w:ascii="Arial" w:hAnsi="Arial" w:cs="Arial"/>
          <w:sz w:val="24"/>
          <w:szCs w:val="24"/>
        </w:rPr>
        <w:t xml:space="preserve">arse de un área de estudio </w:t>
      </w:r>
      <w:r w:rsidR="000F53F8">
        <w:rPr>
          <w:rFonts w:ascii="Arial" w:hAnsi="Arial" w:cs="Arial"/>
          <w:sz w:val="24"/>
          <w:szCs w:val="24"/>
        </w:rPr>
        <w:t>con amplio campo de investigación asistencial</w:t>
      </w:r>
      <w:r w:rsidR="00B375A9">
        <w:rPr>
          <w:rFonts w:ascii="Arial" w:hAnsi="Arial" w:cs="Arial"/>
          <w:sz w:val="24"/>
          <w:szCs w:val="24"/>
        </w:rPr>
        <w:t>.  No obstante, y debido a la débil producción científica, el Índice de Productividad es inferior al observado en otros estudios bibliométricos de ciencias de la salud</w:t>
      </w:r>
      <w:r w:rsidR="002E4D25">
        <w:rPr>
          <w:rFonts w:ascii="Arial" w:hAnsi="Arial" w:cs="Arial"/>
          <w:sz w:val="24"/>
          <w:szCs w:val="24"/>
        </w:rPr>
        <w:t xml:space="preserve"> </w:t>
      </w:r>
      <w:r w:rsidR="002E4D25" w:rsidRPr="002E4D25">
        <w:rPr>
          <w:rFonts w:ascii="Arial" w:hAnsi="Arial" w:cs="Arial"/>
          <w:sz w:val="24"/>
        </w:rPr>
        <w:t>(11)</w:t>
      </w:r>
      <w:r w:rsidR="002E4D25">
        <w:rPr>
          <w:rFonts w:ascii="Arial" w:hAnsi="Arial" w:cs="Arial"/>
          <w:sz w:val="24"/>
          <w:szCs w:val="24"/>
        </w:rPr>
        <w:t>.</w:t>
      </w:r>
      <w:r w:rsidR="007B1D5F">
        <w:rPr>
          <w:rFonts w:ascii="Arial" w:hAnsi="Arial" w:cs="Arial"/>
          <w:sz w:val="24"/>
          <w:szCs w:val="24"/>
        </w:rPr>
        <w:t xml:space="preserve"> Ahora bien,  </w:t>
      </w:r>
      <w:r w:rsidR="004D02E2">
        <w:rPr>
          <w:rFonts w:ascii="Arial" w:hAnsi="Arial" w:cs="Arial"/>
          <w:sz w:val="24"/>
          <w:szCs w:val="24"/>
        </w:rPr>
        <w:t>gracias</w:t>
      </w:r>
      <w:r w:rsidR="00FD5B56">
        <w:rPr>
          <w:rFonts w:ascii="Arial" w:hAnsi="Arial" w:cs="Arial"/>
          <w:sz w:val="24"/>
          <w:szCs w:val="24"/>
        </w:rPr>
        <w:t xml:space="preserve"> al considerable número de ensayos clínicos, propio de un área  </w:t>
      </w:r>
      <w:r w:rsidR="004D02E2">
        <w:rPr>
          <w:rFonts w:ascii="Arial" w:hAnsi="Arial" w:cs="Arial"/>
          <w:sz w:val="24"/>
          <w:szCs w:val="24"/>
        </w:rPr>
        <w:t>plenamente</w:t>
      </w:r>
      <w:r w:rsidR="00FD5B56">
        <w:rPr>
          <w:rFonts w:ascii="Arial" w:hAnsi="Arial" w:cs="Arial"/>
          <w:sz w:val="24"/>
          <w:szCs w:val="24"/>
        </w:rPr>
        <w:t xml:space="preserve"> clínica, </w:t>
      </w:r>
      <w:r w:rsidR="007B1D5F">
        <w:rPr>
          <w:rFonts w:ascii="Arial" w:hAnsi="Arial" w:cs="Arial"/>
          <w:sz w:val="24"/>
          <w:szCs w:val="24"/>
        </w:rPr>
        <w:t xml:space="preserve">el porcentaje de artículos citables es elevado, </w:t>
      </w:r>
      <w:r w:rsidR="00FD5B56">
        <w:rPr>
          <w:rFonts w:ascii="Arial" w:hAnsi="Arial" w:cs="Arial"/>
          <w:sz w:val="24"/>
          <w:szCs w:val="24"/>
        </w:rPr>
        <w:t xml:space="preserve">teniendo en cuenta </w:t>
      </w:r>
      <w:r w:rsidR="007B1D5F">
        <w:rPr>
          <w:rFonts w:ascii="Arial" w:hAnsi="Arial" w:cs="Arial"/>
          <w:sz w:val="24"/>
          <w:szCs w:val="24"/>
        </w:rPr>
        <w:t xml:space="preserve"> que los indicadores de evaluación sugieren una proporción mínima del 50% </w:t>
      </w:r>
      <w:r w:rsidR="00C068A7" w:rsidRPr="00C068A7">
        <w:rPr>
          <w:rFonts w:ascii="Arial" w:hAnsi="Arial" w:cs="Arial"/>
          <w:sz w:val="24"/>
        </w:rPr>
        <w:t>(12)</w:t>
      </w:r>
      <w:r w:rsidR="00C068A7">
        <w:rPr>
          <w:rFonts w:ascii="Arial" w:hAnsi="Arial" w:cs="Arial"/>
          <w:sz w:val="24"/>
          <w:szCs w:val="24"/>
        </w:rPr>
        <w:t>.</w:t>
      </w:r>
    </w:p>
    <w:p w:rsidR="001D69C5" w:rsidRDefault="001D69C5" w:rsidP="009F7FF2">
      <w:pPr>
        <w:spacing w:after="0" w:line="480" w:lineRule="auto"/>
        <w:jc w:val="both"/>
        <w:rPr>
          <w:rFonts w:ascii="Arial" w:hAnsi="Arial" w:cs="Arial"/>
          <w:sz w:val="24"/>
          <w:szCs w:val="24"/>
        </w:rPr>
      </w:pPr>
      <w:r>
        <w:rPr>
          <w:rFonts w:ascii="Arial" w:hAnsi="Arial" w:cs="Arial"/>
          <w:sz w:val="24"/>
          <w:szCs w:val="24"/>
        </w:rPr>
        <w:t>El análisis de la obsolescencia</w:t>
      </w:r>
      <w:r w:rsidR="00AB4E69">
        <w:rPr>
          <w:rFonts w:ascii="Arial" w:hAnsi="Arial" w:cs="Arial"/>
          <w:sz w:val="24"/>
          <w:szCs w:val="24"/>
        </w:rPr>
        <w:t>/actualidad</w:t>
      </w:r>
      <w:r>
        <w:rPr>
          <w:rFonts w:ascii="Arial" w:hAnsi="Arial" w:cs="Arial"/>
          <w:sz w:val="24"/>
          <w:szCs w:val="24"/>
        </w:rPr>
        <w:t>, medido tanto por el Índice de Burton</w:t>
      </w:r>
      <w:r w:rsidR="00AB4E69">
        <w:rPr>
          <w:rFonts w:ascii="Arial" w:hAnsi="Arial" w:cs="Arial"/>
          <w:sz w:val="24"/>
          <w:szCs w:val="24"/>
        </w:rPr>
        <w:t>-</w:t>
      </w:r>
      <w:proofErr w:type="spellStart"/>
      <w:r>
        <w:rPr>
          <w:rFonts w:ascii="Arial" w:hAnsi="Arial" w:cs="Arial"/>
          <w:sz w:val="24"/>
          <w:szCs w:val="24"/>
        </w:rPr>
        <w:t>Kleber</w:t>
      </w:r>
      <w:proofErr w:type="spellEnd"/>
      <w:r>
        <w:rPr>
          <w:rFonts w:ascii="Arial" w:hAnsi="Arial" w:cs="Arial"/>
          <w:sz w:val="24"/>
          <w:szCs w:val="24"/>
        </w:rPr>
        <w:t xml:space="preserve"> como por el Índice de Price (1 de cada 10 artículos han sido publicados en los últimos 5 años), arroj</w:t>
      </w:r>
      <w:r w:rsidR="00AB4E69">
        <w:rPr>
          <w:rFonts w:ascii="Arial" w:hAnsi="Arial" w:cs="Arial"/>
          <w:sz w:val="24"/>
          <w:szCs w:val="24"/>
        </w:rPr>
        <w:t>ó</w:t>
      </w:r>
      <w:r>
        <w:rPr>
          <w:rFonts w:ascii="Arial" w:hAnsi="Arial" w:cs="Arial"/>
          <w:sz w:val="24"/>
          <w:szCs w:val="24"/>
        </w:rPr>
        <w:t xml:space="preserve"> datos superiores a lo</w:t>
      </w:r>
      <w:r w:rsidR="00AB4E69">
        <w:rPr>
          <w:rFonts w:ascii="Arial" w:hAnsi="Arial" w:cs="Arial"/>
          <w:sz w:val="24"/>
          <w:szCs w:val="24"/>
        </w:rPr>
        <w:t xml:space="preserve">s previstos en el área de las ciencias de la salud </w:t>
      </w:r>
      <w:r w:rsidR="00AB4E69" w:rsidRPr="00AB4E69">
        <w:rPr>
          <w:rFonts w:ascii="Arial" w:hAnsi="Arial" w:cs="Arial"/>
          <w:sz w:val="24"/>
        </w:rPr>
        <w:t>(13)</w:t>
      </w:r>
      <w:r w:rsidR="00C53A00">
        <w:rPr>
          <w:rFonts w:ascii="Arial" w:hAnsi="Arial" w:cs="Arial"/>
          <w:sz w:val="24"/>
          <w:szCs w:val="24"/>
        </w:rPr>
        <w:t xml:space="preserve"> e incluso superiores a los obtenidos en el ámbito </w:t>
      </w:r>
      <w:r w:rsidR="00807742">
        <w:rPr>
          <w:rFonts w:ascii="Arial" w:hAnsi="Arial" w:cs="Arial"/>
          <w:sz w:val="24"/>
          <w:szCs w:val="24"/>
        </w:rPr>
        <w:t xml:space="preserve">de </w:t>
      </w:r>
      <w:r w:rsidR="00C53A00">
        <w:rPr>
          <w:rFonts w:ascii="Arial" w:hAnsi="Arial" w:cs="Arial"/>
          <w:sz w:val="24"/>
          <w:szCs w:val="24"/>
        </w:rPr>
        <w:t xml:space="preserve">la HAD </w:t>
      </w:r>
      <w:r w:rsidR="00C53A00" w:rsidRPr="00C53A00">
        <w:rPr>
          <w:rFonts w:ascii="Arial" w:hAnsi="Arial" w:cs="Arial"/>
          <w:sz w:val="24"/>
        </w:rPr>
        <w:t>(10,14)</w:t>
      </w:r>
      <w:r w:rsidR="00807742">
        <w:rPr>
          <w:rFonts w:ascii="Arial" w:hAnsi="Arial" w:cs="Arial"/>
          <w:sz w:val="24"/>
          <w:szCs w:val="24"/>
        </w:rPr>
        <w:t xml:space="preserve">, lo que reafirma el escaso interés que </w:t>
      </w:r>
      <w:r w:rsidR="00614440">
        <w:rPr>
          <w:rFonts w:ascii="Arial" w:hAnsi="Arial" w:cs="Arial"/>
          <w:sz w:val="24"/>
          <w:szCs w:val="24"/>
        </w:rPr>
        <w:t xml:space="preserve">hasta el momento ha suscitado este </w:t>
      </w:r>
      <w:r w:rsidR="00807742">
        <w:rPr>
          <w:rFonts w:ascii="Arial" w:hAnsi="Arial" w:cs="Arial"/>
          <w:sz w:val="24"/>
          <w:szCs w:val="24"/>
        </w:rPr>
        <w:t>tema.</w:t>
      </w:r>
    </w:p>
    <w:p w:rsidR="00807742" w:rsidRDefault="00807742" w:rsidP="009F7FF2">
      <w:pPr>
        <w:spacing w:after="0" w:line="480" w:lineRule="auto"/>
        <w:jc w:val="both"/>
        <w:rPr>
          <w:rFonts w:ascii="Arial" w:hAnsi="Arial" w:cs="Arial"/>
          <w:sz w:val="24"/>
          <w:szCs w:val="24"/>
        </w:rPr>
      </w:pPr>
      <w:r>
        <w:rPr>
          <w:rFonts w:ascii="Arial" w:hAnsi="Arial" w:cs="Arial"/>
          <w:sz w:val="24"/>
          <w:szCs w:val="24"/>
        </w:rPr>
        <w:lastRenderedPageBreak/>
        <w:t xml:space="preserve">Llama la atención </w:t>
      </w:r>
      <w:r w:rsidR="00521F25">
        <w:rPr>
          <w:rFonts w:ascii="Arial" w:hAnsi="Arial" w:cs="Arial"/>
          <w:sz w:val="24"/>
          <w:szCs w:val="24"/>
        </w:rPr>
        <w:t>el predominio del idioma  japonés</w:t>
      </w:r>
      <w:r>
        <w:rPr>
          <w:rFonts w:ascii="Arial" w:hAnsi="Arial" w:cs="Arial"/>
          <w:sz w:val="24"/>
          <w:szCs w:val="24"/>
        </w:rPr>
        <w:t xml:space="preserve">, </w:t>
      </w:r>
      <w:r w:rsidR="004B3DA1">
        <w:rPr>
          <w:rFonts w:ascii="Arial" w:hAnsi="Arial" w:cs="Arial"/>
          <w:sz w:val="24"/>
          <w:szCs w:val="24"/>
        </w:rPr>
        <w:t xml:space="preserve">con prácticamente la mitad de los artículos publicados en este idioma, </w:t>
      </w:r>
      <w:r>
        <w:rPr>
          <w:rFonts w:ascii="Arial" w:hAnsi="Arial" w:cs="Arial"/>
          <w:sz w:val="24"/>
          <w:szCs w:val="24"/>
        </w:rPr>
        <w:t>circunstancia totalmente inusual en el ámbito de las ciencias de la salud, con predominio de publicaciones en lengua ingl</w:t>
      </w:r>
      <w:r w:rsidR="00521F25">
        <w:rPr>
          <w:rFonts w:ascii="Arial" w:hAnsi="Arial" w:cs="Arial"/>
          <w:sz w:val="24"/>
          <w:szCs w:val="24"/>
        </w:rPr>
        <w:t xml:space="preserve">esa </w:t>
      </w:r>
      <w:r w:rsidR="00521F25" w:rsidRPr="00521F25">
        <w:rPr>
          <w:rFonts w:ascii="Arial" w:hAnsi="Arial" w:cs="Arial"/>
          <w:sz w:val="24"/>
        </w:rPr>
        <w:t>(8)</w:t>
      </w:r>
      <w:r w:rsidR="00F77803">
        <w:rPr>
          <w:rFonts w:ascii="Arial" w:hAnsi="Arial" w:cs="Arial"/>
          <w:sz w:val="24"/>
          <w:szCs w:val="24"/>
        </w:rPr>
        <w:t xml:space="preserve">.  </w:t>
      </w:r>
      <w:r w:rsidR="003F1EB3">
        <w:rPr>
          <w:rFonts w:ascii="Arial" w:hAnsi="Arial" w:cs="Arial"/>
          <w:sz w:val="24"/>
          <w:szCs w:val="24"/>
        </w:rPr>
        <w:t>La</w:t>
      </w:r>
      <w:r w:rsidR="00F77803">
        <w:rPr>
          <w:rFonts w:ascii="Arial" w:hAnsi="Arial" w:cs="Arial"/>
          <w:sz w:val="24"/>
          <w:szCs w:val="24"/>
        </w:rPr>
        <w:t xml:space="preserve"> filiación</w:t>
      </w:r>
      <w:r w:rsidR="002B1ACA">
        <w:rPr>
          <w:rFonts w:ascii="Arial" w:hAnsi="Arial" w:cs="Arial"/>
          <w:sz w:val="24"/>
          <w:szCs w:val="24"/>
        </w:rPr>
        <w:t xml:space="preserve"> </w:t>
      </w:r>
      <w:r w:rsidR="003F1EB3">
        <w:rPr>
          <w:rFonts w:ascii="Arial" w:hAnsi="Arial" w:cs="Arial"/>
          <w:sz w:val="24"/>
          <w:szCs w:val="24"/>
        </w:rPr>
        <w:t xml:space="preserve"> mayoritariamente</w:t>
      </w:r>
      <w:r w:rsidR="00F77803">
        <w:rPr>
          <w:rFonts w:ascii="Arial" w:hAnsi="Arial" w:cs="Arial"/>
          <w:sz w:val="24"/>
          <w:szCs w:val="24"/>
        </w:rPr>
        <w:t xml:space="preserve"> japonesa</w:t>
      </w:r>
      <w:r w:rsidR="003F1EB3">
        <w:rPr>
          <w:rFonts w:ascii="Arial" w:hAnsi="Arial" w:cs="Arial"/>
          <w:sz w:val="24"/>
          <w:szCs w:val="24"/>
        </w:rPr>
        <w:t xml:space="preserve"> de los trabajos </w:t>
      </w:r>
      <w:r w:rsidR="00F77803">
        <w:rPr>
          <w:rFonts w:ascii="Arial" w:hAnsi="Arial" w:cs="Arial"/>
          <w:sz w:val="24"/>
          <w:szCs w:val="24"/>
        </w:rPr>
        <w:t xml:space="preserve">está </w:t>
      </w:r>
      <w:r w:rsidR="001A5B3B">
        <w:rPr>
          <w:rFonts w:ascii="Arial" w:hAnsi="Arial" w:cs="Arial"/>
          <w:sz w:val="24"/>
          <w:szCs w:val="24"/>
        </w:rPr>
        <w:t xml:space="preserve">íntimamente </w:t>
      </w:r>
      <w:r w:rsidR="00F77803">
        <w:rPr>
          <w:rFonts w:ascii="Arial" w:hAnsi="Arial" w:cs="Arial"/>
          <w:sz w:val="24"/>
          <w:szCs w:val="24"/>
        </w:rPr>
        <w:t>relacionada con el predominio de este idioma</w:t>
      </w:r>
      <w:r w:rsidR="003F1EB3">
        <w:rPr>
          <w:rFonts w:ascii="Arial" w:hAnsi="Arial" w:cs="Arial"/>
          <w:sz w:val="24"/>
          <w:szCs w:val="24"/>
        </w:rPr>
        <w:t xml:space="preserve">.  En este sentido, cabe destacar que los resultados obtenidos se corresponden con los encontrados en otros estudios </w:t>
      </w:r>
      <w:proofErr w:type="spellStart"/>
      <w:r w:rsidR="003F1EB3">
        <w:rPr>
          <w:rFonts w:ascii="Arial" w:hAnsi="Arial" w:cs="Arial"/>
          <w:sz w:val="24"/>
          <w:szCs w:val="24"/>
        </w:rPr>
        <w:t>biliométricos</w:t>
      </w:r>
      <w:proofErr w:type="spellEnd"/>
      <w:r w:rsidR="003F1EB3">
        <w:rPr>
          <w:rFonts w:ascii="Arial" w:hAnsi="Arial" w:cs="Arial"/>
          <w:sz w:val="24"/>
          <w:szCs w:val="24"/>
        </w:rPr>
        <w:t xml:space="preserve"> en el área de la HAD, en el que la procedencia geográfica, aunque no la mayoritaria, fue </w:t>
      </w:r>
      <w:r w:rsidR="004B3DA1">
        <w:rPr>
          <w:rFonts w:ascii="Arial" w:hAnsi="Arial" w:cs="Arial"/>
          <w:sz w:val="24"/>
          <w:szCs w:val="24"/>
        </w:rPr>
        <w:t>ampliamente</w:t>
      </w:r>
      <w:r w:rsidR="003F1EB3">
        <w:rPr>
          <w:rFonts w:ascii="Arial" w:hAnsi="Arial" w:cs="Arial"/>
          <w:sz w:val="24"/>
          <w:szCs w:val="24"/>
        </w:rPr>
        <w:t xml:space="preserve"> japonesa</w:t>
      </w:r>
      <w:r w:rsidR="002B1ACA">
        <w:rPr>
          <w:rFonts w:ascii="Arial" w:hAnsi="Arial" w:cs="Arial"/>
          <w:sz w:val="24"/>
          <w:szCs w:val="24"/>
        </w:rPr>
        <w:t xml:space="preserve"> </w:t>
      </w:r>
      <w:r w:rsidR="002B1ACA" w:rsidRPr="002B1ACA">
        <w:rPr>
          <w:rFonts w:ascii="Arial" w:hAnsi="Arial" w:cs="Arial"/>
          <w:sz w:val="24"/>
        </w:rPr>
        <w:t>(10)</w:t>
      </w:r>
      <w:r w:rsidR="003F1EB3">
        <w:rPr>
          <w:rFonts w:ascii="Arial" w:hAnsi="Arial" w:cs="Arial"/>
          <w:sz w:val="24"/>
          <w:szCs w:val="24"/>
        </w:rPr>
        <w:t>.</w:t>
      </w:r>
      <w:r w:rsidR="002B1ACA">
        <w:rPr>
          <w:rFonts w:ascii="Arial" w:hAnsi="Arial" w:cs="Arial"/>
          <w:sz w:val="24"/>
          <w:szCs w:val="24"/>
        </w:rPr>
        <w:t xml:space="preserve">  Este hecho podría explicarse por la </w:t>
      </w:r>
      <w:r w:rsidR="004B3DA1">
        <w:rPr>
          <w:rFonts w:ascii="Arial" w:hAnsi="Arial" w:cs="Arial"/>
          <w:sz w:val="24"/>
          <w:szCs w:val="24"/>
        </w:rPr>
        <w:t>extensa</w:t>
      </w:r>
      <w:r w:rsidR="002B1ACA">
        <w:rPr>
          <w:rFonts w:ascii="Arial" w:hAnsi="Arial" w:cs="Arial"/>
          <w:sz w:val="24"/>
          <w:szCs w:val="24"/>
        </w:rPr>
        <w:t xml:space="preserve"> implantación de la asistencia domiciliaria en </w:t>
      </w:r>
      <w:r w:rsidR="00717A4A">
        <w:rPr>
          <w:rFonts w:ascii="Arial" w:hAnsi="Arial" w:cs="Arial"/>
          <w:sz w:val="24"/>
          <w:szCs w:val="24"/>
        </w:rPr>
        <w:t>Japón</w:t>
      </w:r>
      <w:r w:rsidR="002B1ACA">
        <w:rPr>
          <w:rFonts w:ascii="Arial" w:hAnsi="Arial" w:cs="Arial"/>
          <w:sz w:val="24"/>
          <w:szCs w:val="24"/>
        </w:rPr>
        <w:t xml:space="preserve">, </w:t>
      </w:r>
      <w:r w:rsidR="004B3DA1">
        <w:rPr>
          <w:rFonts w:ascii="Arial" w:hAnsi="Arial" w:cs="Arial"/>
          <w:sz w:val="24"/>
          <w:szCs w:val="24"/>
        </w:rPr>
        <w:t>como consecuencia de la</w:t>
      </w:r>
      <w:r w:rsidR="002B1ACA">
        <w:rPr>
          <w:rFonts w:ascii="Arial" w:hAnsi="Arial" w:cs="Arial"/>
          <w:sz w:val="24"/>
          <w:szCs w:val="24"/>
        </w:rPr>
        <w:t xml:space="preserve"> </w:t>
      </w:r>
      <w:proofErr w:type="spellStart"/>
      <w:r w:rsidR="002B1ACA">
        <w:rPr>
          <w:rFonts w:ascii="Arial" w:hAnsi="Arial" w:cs="Arial"/>
          <w:sz w:val="24"/>
          <w:szCs w:val="24"/>
        </w:rPr>
        <w:t>cronificación</w:t>
      </w:r>
      <w:proofErr w:type="spellEnd"/>
      <w:r w:rsidR="002B1ACA">
        <w:rPr>
          <w:rFonts w:ascii="Arial" w:hAnsi="Arial" w:cs="Arial"/>
          <w:sz w:val="24"/>
          <w:szCs w:val="24"/>
        </w:rPr>
        <w:t xml:space="preserve"> de los procesos</w:t>
      </w:r>
      <w:r w:rsidR="004B3DA1">
        <w:rPr>
          <w:rFonts w:ascii="Arial" w:hAnsi="Arial" w:cs="Arial"/>
          <w:sz w:val="24"/>
          <w:szCs w:val="24"/>
        </w:rPr>
        <w:t xml:space="preserve"> médicos en el </w:t>
      </w:r>
      <w:r w:rsidR="00294AFB">
        <w:rPr>
          <w:rFonts w:ascii="Arial" w:hAnsi="Arial" w:cs="Arial"/>
          <w:sz w:val="24"/>
          <w:szCs w:val="24"/>
        </w:rPr>
        <w:t xml:space="preserve">país </w:t>
      </w:r>
      <w:r w:rsidR="004B3DA1">
        <w:rPr>
          <w:rFonts w:ascii="Arial" w:hAnsi="Arial" w:cs="Arial"/>
          <w:sz w:val="24"/>
          <w:szCs w:val="24"/>
        </w:rPr>
        <w:t>con  mayor longevidad del mundo.</w:t>
      </w:r>
    </w:p>
    <w:p w:rsidR="00C53A00" w:rsidRDefault="004B3DA1" w:rsidP="009F7FF2">
      <w:pPr>
        <w:spacing w:after="0" w:line="480" w:lineRule="auto"/>
        <w:jc w:val="both"/>
        <w:rPr>
          <w:rFonts w:ascii="Arial" w:hAnsi="Arial" w:cs="Arial"/>
          <w:sz w:val="24"/>
          <w:szCs w:val="24"/>
        </w:rPr>
      </w:pPr>
      <w:r w:rsidRPr="00294AFB">
        <w:rPr>
          <w:rFonts w:ascii="Arial" w:hAnsi="Arial" w:cs="Arial"/>
          <w:sz w:val="24"/>
          <w:szCs w:val="24"/>
        </w:rPr>
        <w:t>Por otra parte</w:t>
      </w:r>
      <w:r w:rsidR="001A5B3B" w:rsidRPr="00294AFB">
        <w:rPr>
          <w:rFonts w:ascii="Arial" w:hAnsi="Arial" w:cs="Arial"/>
          <w:sz w:val="24"/>
          <w:szCs w:val="24"/>
        </w:rPr>
        <w:t>,</w:t>
      </w:r>
      <w:r w:rsidR="00570186" w:rsidRPr="00294AFB">
        <w:rPr>
          <w:rFonts w:ascii="Arial" w:hAnsi="Arial" w:cs="Arial"/>
          <w:sz w:val="24"/>
          <w:szCs w:val="24"/>
        </w:rPr>
        <w:t xml:space="preserve"> teniendo en cuenta que el inglés es el</w:t>
      </w:r>
      <w:r w:rsidR="001A5B3B" w:rsidRPr="00294AFB">
        <w:rPr>
          <w:rFonts w:ascii="Arial" w:hAnsi="Arial" w:cs="Arial"/>
          <w:sz w:val="24"/>
          <w:szCs w:val="24"/>
        </w:rPr>
        <w:t xml:space="preserve"> idioma aceptado por la mayoría de las revistas, no</w:t>
      </w:r>
      <w:r w:rsidR="00570186" w:rsidRPr="00294AFB">
        <w:rPr>
          <w:rFonts w:ascii="Arial" w:hAnsi="Arial" w:cs="Arial"/>
          <w:sz w:val="24"/>
          <w:szCs w:val="24"/>
        </w:rPr>
        <w:t xml:space="preserve"> siendo así para otros idiomas (15), la </w:t>
      </w:r>
      <w:r w:rsidR="00294AFB" w:rsidRPr="00294AFB">
        <w:rPr>
          <w:rFonts w:ascii="Arial" w:hAnsi="Arial" w:cs="Arial"/>
          <w:sz w:val="24"/>
          <w:szCs w:val="24"/>
        </w:rPr>
        <w:t>predominante</w:t>
      </w:r>
      <w:r w:rsidR="00D9346F">
        <w:rPr>
          <w:rFonts w:ascii="Arial" w:hAnsi="Arial" w:cs="Arial"/>
          <w:sz w:val="24"/>
          <w:szCs w:val="24"/>
        </w:rPr>
        <w:t xml:space="preserve"> publicación en japonés</w:t>
      </w:r>
      <w:r w:rsidR="00570186" w:rsidRPr="00294AFB">
        <w:rPr>
          <w:rFonts w:ascii="Arial" w:hAnsi="Arial" w:cs="Arial"/>
          <w:sz w:val="24"/>
          <w:szCs w:val="24"/>
        </w:rPr>
        <w:t xml:space="preserve"> penaliza su difusión, y presumiblemente </w:t>
      </w:r>
      <w:r w:rsidR="00294AFB" w:rsidRPr="00294AFB">
        <w:rPr>
          <w:rFonts w:ascii="Arial" w:hAnsi="Arial" w:cs="Arial"/>
          <w:sz w:val="24"/>
          <w:szCs w:val="24"/>
        </w:rPr>
        <w:t xml:space="preserve">ha </w:t>
      </w:r>
      <w:r w:rsidR="00570186" w:rsidRPr="00294AFB">
        <w:rPr>
          <w:rFonts w:ascii="Arial" w:hAnsi="Arial" w:cs="Arial"/>
          <w:sz w:val="24"/>
          <w:szCs w:val="24"/>
        </w:rPr>
        <w:t>lastra</w:t>
      </w:r>
      <w:r w:rsidR="00294AFB" w:rsidRPr="00294AFB">
        <w:rPr>
          <w:rFonts w:ascii="Arial" w:hAnsi="Arial" w:cs="Arial"/>
          <w:sz w:val="24"/>
          <w:szCs w:val="24"/>
        </w:rPr>
        <w:t xml:space="preserve">do  </w:t>
      </w:r>
      <w:r w:rsidR="00C754DE">
        <w:rPr>
          <w:rFonts w:ascii="Arial" w:hAnsi="Arial" w:cs="Arial"/>
          <w:sz w:val="24"/>
          <w:szCs w:val="24"/>
        </w:rPr>
        <w:t xml:space="preserve">el </w:t>
      </w:r>
      <w:r w:rsidR="00717A4A">
        <w:rPr>
          <w:rFonts w:ascii="Arial" w:hAnsi="Arial" w:cs="Arial"/>
          <w:sz w:val="24"/>
          <w:szCs w:val="24"/>
        </w:rPr>
        <w:t>impacto de la</w:t>
      </w:r>
      <w:r w:rsidR="00294AFB" w:rsidRPr="00294AFB">
        <w:rPr>
          <w:rFonts w:ascii="Arial" w:hAnsi="Arial" w:cs="Arial"/>
          <w:sz w:val="24"/>
          <w:szCs w:val="24"/>
        </w:rPr>
        <w:t xml:space="preserve"> materia</w:t>
      </w:r>
      <w:r w:rsidR="00717A4A">
        <w:rPr>
          <w:rFonts w:ascii="Arial" w:hAnsi="Arial" w:cs="Arial"/>
          <w:sz w:val="24"/>
          <w:szCs w:val="24"/>
        </w:rPr>
        <w:t xml:space="preserve"> estudiada</w:t>
      </w:r>
      <w:r w:rsidR="00294AFB" w:rsidRPr="00294AFB">
        <w:rPr>
          <w:rFonts w:ascii="Arial" w:hAnsi="Arial" w:cs="Arial"/>
          <w:sz w:val="24"/>
          <w:szCs w:val="24"/>
        </w:rPr>
        <w:t>.</w:t>
      </w:r>
      <w:r w:rsidR="001A5B3B" w:rsidRPr="00294AFB">
        <w:rPr>
          <w:rFonts w:ascii="Arial" w:hAnsi="Arial" w:cs="Arial"/>
          <w:sz w:val="24"/>
          <w:szCs w:val="24"/>
        </w:rPr>
        <w:t xml:space="preserve"> </w:t>
      </w:r>
    </w:p>
    <w:p w:rsidR="004D02E2" w:rsidRDefault="00294AFB" w:rsidP="009F7FF2">
      <w:pPr>
        <w:spacing w:after="0" w:line="480" w:lineRule="auto"/>
        <w:jc w:val="both"/>
        <w:rPr>
          <w:rFonts w:ascii="Arial" w:hAnsi="Arial" w:cs="Arial"/>
          <w:sz w:val="24"/>
          <w:szCs w:val="24"/>
        </w:rPr>
      </w:pPr>
      <w:r>
        <w:rPr>
          <w:rFonts w:ascii="Arial" w:hAnsi="Arial" w:cs="Arial"/>
          <w:sz w:val="24"/>
          <w:szCs w:val="24"/>
        </w:rPr>
        <w:t>No obstante, es i</w:t>
      </w:r>
      <w:r w:rsidR="0069489F">
        <w:rPr>
          <w:rFonts w:ascii="Arial" w:hAnsi="Arial" w:cs="Arial"/>
          <w:sz w:val="24"/>
          <w:szCs w:val="24"/>
        </w:rPr>
        <w:t>mportante</w:t>
      </w:r>
      <w:r>
        <w:rPr>
          <w:rFonts w:ascii="Arial" w:hAnsi="Arial" w:cs="Arial"/>
          <w:sz w:val="24"/>
          <w:szCs w:val="24"/>
        </w:rPr>
        <w:t xml:space="preserve"> destacar que en la segunda época, a pesar de que Japón conti</w:t>
      </w:r>
      <w:r w:rsidR="00717A4A">
        <w:rPr>
          <w:rFonts w:ascii="Arial" w:hAnsi="Arial" w:cs="Arial"/>
          <w:sz w:val="24"/>
          <w:szCs w:val="24"/>
        </w:rPr>
        <w:t xml:space="preserve">nua siendo el principal país </w:t>
      </w:r>
      <w:r>
        <w:rPr>
          <w:rFonts w:ascii="Arial" w:hAnsi="Arial" w:cs="Arial"/>
          <w:sz w:val="24"/>
          <w:szCs w:val="24"/>
        </w:rPr>
        <w:t>productor, el inglés se coloca como primer idioma de publicación.</w:t>
      </w:r>
      <w:r w:rsidR="00614440">
        <w:rPr>
          <w:rFonts w:ascii="Arial" w:hAnsi="Arial" w:cs="Arial"/>
          <w:sz w:val="24"/>
          <w:szCs w:val="24"/>
        </w:rPr>
        <w:t xml:space="preserve"> </w:t>
      </w:r>
      <w:r w:rsidR="00717A4A">
        <w:rPr>
          <w:rFonts w:ascii="Arial" w:hAnsi="Arial" w:cs="Arial"/>
          <w:sz w:val="24"/>
          <w:szCs w:val="24"/>
        </w:rPr>
        <w:t>Esto es lógico, pues está demostrado que aquellos autores con una capacidad idiomática mayor,</w:t>
      </w:r>
      <w:r w:rsidR="00717A4A" w:rsidRPr="00717A4A">
        <w:t xml:space="preserve"> </w:t>
      </w:r>
      <w:r w:rsidR="00717A4A" w:rsidRPr="00717A4A">
        <w:rPr>
          <w:rFonts w:ascii="Arial" w:hAnsi="Arial" w:cs="Arial"/>
          <w:sz w:val="24"/>
          <w:szCs w:val="24"/>
        </w:rPr>
        <w:t>tienden a publicar en revistas de habla anglófona una vez realizado el esfuerzo d</w:t>
      </w:r>
      <w:r w:rsidR="00D9346F">
        <w:rPr>
          <w:rFonts w:ascii="Arial" w:hAnsi="Arial" w:cs="Arial"/>
          <w:sz w:val="24"/>
          <w:szCs w:val="24"/>
        </w:rPr>
        <w:t>e escribir el artículo</w:t>
      </w:r>
      <w:r w:rsidR="00717A4A" w:rsidRPr="00717A4A">
        <w:rPr>
          <w:rFonts w:ascii="Arial" w:hAnsi="Arial" w:cs="Arial"/>
          <w:sz w:val="24"/>
          <w:szCs w:val="24"/>
        </w:rPr>
        <w:t>. Además, pueden ser amparados por su propia institución que impulsa y recomienda el envío a revistas de alto impacto aunque ello suponga tener que pagar por la posterior recuperación del artículo o incluso por su revisión (16)</w:t>
      </w:r>
      <w:r w:rsidR="00717A4A">
        <w:rPr>
          <w:rFonts w:ascii="Arial" w:hAnsi="Arial" w:cs="Arial"/>
          <w:sz w:val="24"/>
          <w:szCs w:val="24"/>
        </w:rPr>
        <w:t>.</w:t>
      </w:r>
    </w:p>
    <w:p w:rsidR="00C754DE" w:rsidRDefault="00C754DE" w:rsidP="009F7FF2">
      <w:pPr>
        <w:spacing w:after="0" w:line="480" w:lineRule="auto"/>
        <w:jc w:val="both"/>
        <w:rPr>
          <w:rFonts w:ascii="Arial" w:hAnsi="Arial" w:cs="Arial"/>
          <w:sz w:val="24"/>
          <w:szCs w:val="24"/>
        </w:rPr>
      </w:pPr>
      <w:r w:rsidRPr="00C754DE">
        <w:rPr>
          <w:rFonts w:ascii="Arial" w:hAnsi="Arial" w:cs="Arial"/>
          <w:sz w:val="24"/>
          <w:szCs w:val="24"/>
        </w:rPr>
        <w:t>El indicador sobre cola</w:t>
      </w:r>
      <w:r>
        <w:rPr>
          <w:rFonts w:ascii="Arial" w:hAnsi="Arial" w:cs="Arial"/>
          <w:sz w:val="24"/>
          <w:szCs w:val="24"/>
        </w:rPr>
        <w:t xml:space="preserve">boración institucional revela </w:t>
      </w:r>
      <w:r w:rsidRPr="00C754DE">
        <w:rPr>
          <w:rFonts w:ascii="Arial" w:hAnsi="Arial" w:cs="Arial"/>
          <w:sz w:val="24"/>
          <w:szCs w:val="24"/>
        </w:rPr>
        <w:t>la</w:t>
      </w:r>
      <w:r>
        <w:rPr>
          <w:rFonts w:ascii="Arial" w:hAnsi="Arial" w:cs="Arial"/>
          <w:sz w:val="24"/>
          <w:szCs w:val="24"/>
        </w:rPr>
        <w:t xml:space="preserve"> no</w:t>
      </w:r>
      <w:r w:rsidRPr="00C754DE">
        <w:rPr>
          <w:rFonts w:ascii="Arial" w:hAnsi="Arial" w:cs="Arial"/>
          <w:sz w:val="24"/>
          <w:szCs w:val="24"/>
        </w:rPr>
        <w:t xml:space="preserve"> existencia de </w:t>
      </w:r>
      <w:r>
        <w:rPr>
          <w:rFonts w:ascii="Arial" w:hAnsi="Arial" w:cs="Arial"/>
          <w:sz w:val="24"/>
          <w:szCs w:val="24"/>
        </w:rPr>
        <w:t>grandes grupos de investigación</w:t>
      </w:r>
      <w:r w:rsidR="00356A4A">
        <w:rPr>
          <w:rFonts w:ascii="Arial" w:hAnsi="Arial" w:cs="Arial"/>
          <w:sz w:val="24"/>
          <w:szCs w:val="24"/>
        </w:rPr>
        <w:t xml:space="preserve"> y </w:t>
      </w:r>
      <w:r>
        <w:rPr>
          <w:rFonts w:ascii="Arial" w:hAnsi="Arial" w:cs="Arial"/>
          <w:sz w:val="24"/>
          <w:szCs w:val="24"/>
        </w:rPr>
        <w:t>la</w:t>
      </w:r>
      <w:r w:rsidR="00356A4A">
        <w:rPr>
          <w:rFonts w:ascii="Arial" w:hAnsi="Arial" w:cs="Arial"/>
          <w:sz w:val="24"/>
          <w:szCs w:val="24"/>
        </w:rPr>
        <w:t xml:space="preserve"> predominancia</w:t>
      </w:r>
      <w:r>
        <w:rPr>
          <w:rFonts w:ascii="Arial" w:hAnsi="Arial" w:cs="Arial"/>
          <w:sz w:val="24"/>
          <w:szCs w:val="24"/>
        </w:rPr>
        <w:t xml:space="preserve"> de </w:t>
      </w:r>
      <w:r w:rsidRPr="00C754DE">
        <w:rPr>
          <w:rFonts w:ascii="Arial" w:hAnsi="Arial" w:cs="Arial"/>
          <w:sz w:val="24"/>
          <w:szCs w:val="24"/>
        </w:rPr>
        <w:t xml:space="preserve">pequeños grupos investigadores que trabajan de manera aislada con poca o nula colaboración con otros centros, con </w:t>
      </w:r>
      <w:r w:rsidRPr="00C754DE">
        <w:rPr>
          <w:rFonts w:ascii="Arial" w:hAnsi="Arial" w:cs="Arial"/>
          <w:sz w:val="24"/>
          <w:szCs w:val="24"/>
        </w:rPr>
        <w:lastRenderedPageBreak/>
        <w:t xml:space="preserve">resultados inferiores a los publicados en otras </w:t>
      </w:r>
      <w:r>
        <w:rPr>
          <w:rFonts w:ascii="Arial" w:hAnsi="Arial" w:cs="Arial"/>
          <w:sz w:val="24"/>
          <w:szCs w:val="24"/>
        </w:rPr>
        <w:t xml:space="preserve">áreas de ciencias de la salud </w:t>
      </w:r>
      <w:r w:rsidRPr="00C754DE">
        <w:rPr>
          <w:rFonts w:ascii="Arial" w:hAnsi="Arial" w:cs="Arial"/>
          <w:sz w:val="24"/>
        </w:rPr>
        <w:t>(17)</w:t>
      </w:r>
      <w:r>
        <w:rPr>
          <w:rFonts w:ascii="Arial" w:hAnsi="Arial" w:cs="Arial"/>
          <w:sz w:val="24"/>
          <w:szCs w:val="24"/>
        </w:rPr>
        <w:t>.</w:t>
      </w:r>
      <w:r w:rsidR="00356A4A">
        <w:rPr>
          <w:rFonts w:ascii="Arial" w:hAnsi="Arial" w:cs="Arial"/>
          <w:sz w:val="24"/>
          <w:szCs w:val="24"/>
        </w:rPr>
        <w:t xml:space="preserve"> Estos resultados</w:t>
      </w:r>
      <w:r w:rsidRPr="00C754DE">
        <w:rPr>
          <w:rFonts w:ascii="Arial" w:hAnsi="Arial" w:cs="Arial"/>
          <w:sz w:val="24"/>
          <w:szCs w:val="24"/>
        </w:rPr>
        <w:t>,</w:t>
      </w:r>
      <w:r w:rsidR="00356A4A">
        <w:rPr>
          <w:rFonts w:ascii="Arial" w:hAnsi="Arial" w:cs="Arial"/>
          <w:sz w:val="24"/>
          <w:szCs w:val="24"/>
        </w:rPr>
        <w:t xml:space="preserve"> pueden disminuir la visibilidad de la materia general estudiada y no contribuir a fomentar el desarrollo del conocimiento, sobre MP en HAD, como elemento central. Por estos motivos, </w:t>
      </w:r>
      <w:r w:rsidRPr="00C754DE">
        <w:rPr>
          <w:rFonts w:ascii="Arial" w:hAnsi="Arial" w:cs="Arial"/>
          <w:sz w:val="24"/>
          <w:szCs w:val="24"/>
        </w:rPr>
        <w:t>quizás</w:t>
      </w:r>
      <w:r w:rsidR="00356A4A">
        <w:rPr>
          <w:rFonts w:ascii="Arial" w:hAnsi="Arial" w:cs="Arial"/>
          <w:sz w:val="24"/>
          <w:szCs w:val="24"/>
        </w:rPr>
        <w:t xml:space="preserve"> éste</w:t>
      </w:r>
      <w:r w:rsidRPr="00C754DE">
        <w:rPr>
          <w:rFonts w:ascii="Arial" w:hAnsi="Arial" w:cs="Arial"/>
          <w:sz w:val="24"/>
          <w:szCs w:val="24"/>
        </w:rPr>
        <w:t xml:space="preserve"> sea un punto clave a mejorar de cara al futuro de nuevos proyectos en esta línea investigadora</w:t>
      </w:r>
      <w:r w:rsidR="00340E5C">
        <w:rPr>
          <w:rFonts w:ascii="Arial" w:hAnsi="Arial" w:cs="Arial"/>
          <w:sz w:val="24"/>
          <w:szCs w:val="24"/>
        </w:rPr>
        <w:t xml:space="preserve"> </w:t>
      </w:r>
      <w:r w:rsidR="00340E5C" w:rsidRPr="00340E5C">
        <w:rPr>
          <w:rFonts w:ascii="Arial" w:hAnsi="Arial" w:cs="Arial"/>
          <w:sz w:val="24"/>
        </w:rPr>
        <w:t>(11)</w:t>
      </w:r>
      <w:r w:rsidRPr="00C754DE">
        <w:rPr>
          <w:rFonts w:ascii="Arial" w:hAnsi="Arial" w:cs="Arial"/>
          <w:sz w:val="24"/>
          <w:szCs w:val="24"/>
        </w:rPr>
        <w:t>.</w:t>
      </w:r>
    </w:p>
    <w:p w:rsidR="00B92A73" w:rsidRDefault="00B92A73" w:rsidP="009F7FF2">
      <w:pPr>
        <w:spacing w:after="0" w:line="480" w:lineRule="auto"/>
        <w:jc w:val="both"/>
        <w:rPr>
          <w:rFonts w:ascii="Arial" w:hAnsi="Arial" w:cs="Arial"/>
          <w:sz w:val="24"/>
          <w:szCs w:val="24"/>
        </w:rPr>
      </w:pPr>
      <w:r w:rsidRPr="00B92A73">
        <w:rPr>
          <w:rFonts w:ascii="Arial" w:hAnsi="Arial" w:cs="Arial"/>
          <w:sz w:val="24"/>
          <w:szCs w:val="24"/>
        </w:rPr>
        <w:t xml:space="preserve">El número de autores y el índice de cooperación presentaron datos </w:t>
      </w:r>
      <w:r>
        <w:rPr>
          <w:rFonts w:ascii="Arial" w:hAnsi="Arial" w:cs="Arial"/>
          <w:sz w:val="24"/>
          <w:szCs w:val="24"/>
        </w:rPr>
        <w:t>superiores</w:t>
      </w:r>
      <w:r w:rsidRPr="00B92A73">
        <w:rPr>
          <w:rFonts w:ascii="Arial" w:hAnsi="Arial" w:cs="Arial"/>
          <w:sz w:val="24"/>
          <w:szCs w:val="24"/>
        </w:rPr>
        <w:t xml:space="preserve"> a los de otras re</w:t>
      </w:r>
      <w:r w:rsidRPr="00B92A73">
        <w:rPr>
          <w:rFonts w:ascii="Arial" w:hAnsi="Arial" w:cs="Arial"/>
          <w:sz w:val="24"/>
          <w:szCs w:val="24"/>
        </w:rPr>
        <w:softHyphen/>
        <w:t xml:space="preserve">vistas del ámbito </w:t>
      </w:r>
      <w:r>
        <w:rPr>
          <w:rFonts w:ascii="Arial" w:hAnsi="Arial" w:cs="Arial"/>
          <w:sz w:val="24"/>
          <w:szCs w:val="24"/>
        </w:rPr>
        <w:t xml:space="preserve">de las ciencias de la salud </w:t>
      </w:r>
      <w:r w:rsidRPr="00B92A73">
        <w:rPr>
          <w:rFonts w:ascii="Arial" w:hAnsi="Arial" w:cs="Arial"/>
          <w:sz w:val="24"/>
        </w:rPr>
        <w:t>(8,11)</w:t>
      </w:r>
      <w:r>
        <w:rPr>
          <w:rFonts w:ascii="Arial" w:hAnsi="Arial" w:cs="Arial"/>
          <w:sz w:val="24"/>
          <w:szCs w:val="24"/>
        </w:rPr>
        <w:t>, aunque en concordancia con los resul</w:t>
      </w:r>
      <w:r w:rsidR="00D9346F">
        <w:rPr>
          <w:rFonts w:ascii="Arial" w:hAnsi="Arial" w:cs="Arial"/>
          <w:sz w:val="24"/>
          <w:szCs w:val="24"/>
        </w:rPr>
        <w:t>t</w:t>
      </w:r>
      <w:r>
        <w:rPr>
          <w:rFonts w:ascii="Arial" w:hAnsi="Arial" w:cs="Arial"/>
          <w:sz w:val="24"/>
          <w:szCs w:val="24"/>
        </w:rPr>
        <w:t xml:space="preserve">ados observados en estudios del ámbito de la HAD </w:t>
      </w:r>
      <w:r w:rsidRPr="00B92A73">
        <w:rPr>
          <w:rFonts w:ascii="Arial" w:hAnsi="Arial" w:cs="Arial"/>
          <w:sz w:val="24"/>
        </w:rPr>
        <w:t>(14)</w:t>
      </w:r>
      <w:r>
        <w:rPr>
          <w:rFonts w:ascii="Arial" w:hAnsi="Arial" w:cs="Arial"/>
          <w:sz w:val="24"/>
          <w:szCs w:val="24"/>
        </w:rPr>
        <w:t xml:space="preserve">. </w:t>
      </w:r>
      <w:r w:rsidR="00D567CC">
        <w:rPr>
          <w:rFonts w:ascii="Arial" w:hAnsi="Arial" w:cs="Arial"/>
          <w:sz w:val="24"/>
          <w:szCs w:val="24"/>
        </w:rPr>
        <w:t>A pesar de esto, e</w:t>
      </w:r>
      <w:r w:rsidRPr="00B92A73">
        <w:rPr>
          <w:rFonts w:ascii="Arial" w:hAnsi="Arial" w:cs="Arial"/>
          <w:sz w:val="24"/>
          <w:szCs w:val="24"/>
        </w:rPr>
        <w:t>s conveniente señalar que los datos analizados no mostraron inclinación hacia las autorías colectivas, lo cual indica una baja colaboración entre autores y en la formación de grupos de trabajo, elementos indispensables par</w:t>
      </w:r>
      <w:r w:rsidR="00614440">
        <w:rPr>
          <w:rFonts w:ascii="Arial" w:hAnsi="Arial" w:cs="Arial"/>
          <w:sz w:val="24"/>
          <w:szCs w:val="24"/>
        </w:rPr>
        <w:t>a el desarrollo de la ciencia. En todo caso</w:t>
      </w:r>
      <w:r w:rsidRPr="00B92A73">
        <w:rPr>
          <w:rFonts w:ascii="Arial" w:hAnsi="Arial" w:cs="Arial"/>
          <w:sz w:val="24"/>
          <w:szCs w:val="24"/>
        </w:rPr>
        <w:t>, la leve evolución en el tiempo del número de autores por artículo es un dato alentador, aunque mejorable</w:t>
      </w:r>
      <w:r w:rsidR="00D567CC">
        <w:rPr>
          <w:rFonts w:ascii="Arial" w:hAnsi="Arial" w:cs="Arial"/>
          <w:sz w:val="24"/>
          <w:szCs w:val="24"/>
        </w:rPr>
        <w:t>.</w:t>
      </w:r>
    </w:p>
    <w:p w:rsidR="00D567CC" w:rsidRPr="00C6313D" w:rsidRDefault="00B54DD9" w:rsidP="009F7FF2">
      <w:pPr>
        <w:spacing w:after="0" w:line="480" w:lineRule="auto"/>
        <w:jc w:val="both"/>
        <w:rPr>
          <w:rFonts w:ascii="Arial" w:hAnsi="Arial" w:cs="Arial"/>
          <w:color w:val="FF0000"/>
          <w:sz w:val="24"/>
          <w:szCs w:val="24"/>
        </w:rPr>
      </w:pPr>
      <w:r w:rsidRPr="00C6313D">
        <w:rPr>
          <w:rFonts w:ascii="Arial" w:hAnsi="Arial" w:cs="Arial"/>
          <w:sz w:val="24"/>
          <w:szCs w:val="24"/>
        </w:rPr>
        <w:t>Sorprendente es el hecho de que una única revista, no específica en el tema, constituya el núcleo principal de Bradford, y más aún, u</w:t>
      </w:r>
      <w:r w:rsidR="00593AF7" w:rsidRPr="00C6313D">
        <w:rPr>
          <w:rFonts w:ascii="Arial" w:hAnsi="Arial" w:cs="Arial"/>
          <w:sz w:val="24"/>
          <w:szCs w:val="24"/>
        </w:rPr>
        <w:t>na revista publicada en japonés.</w:t>
      </w:r>
      <w:r w:rsidRPr="00C6313D">
        <w:rPr>
          <w:rFonts w:ascii="Arial" w:hAnsi="Arial" w:cs="Arial"/>
          <w:sz w:val="24"/>
          <w:szCs w:val="24"/>
        </w:rPr>
        <w:t xml:space="preserve"> Este hecho está íntimamente ligado a la filiación predominantemente japonesa de los documentos estudiados. Según la Ley de Bradford, </w:t>
      </w:r>
      <w:r w:rsidRPr="00C6313D">
        <w:rPr>
          <w:rFonts w:ascii="Arial" w:hAnsi="Arial" w:cs="Arial"/>
          <w:sz w:val="24"/>
          <w:szCs w:val="24"/>
          <w:shd w:val="clear" w:color="auto" w:fill="FFFFFF"/>
        </w:rPr>
        <w:t xml:space="preserve">para cada área temática estudiada, sería suficiente identificar las "publicaciones núcleo" para esa área y </w:t>
      </w:r>
      <w:r w:rsidR="00614440">
        <w:rPr>
          <w:rFonts w:ascii="Arial" w:hAnsi="Arial" w:cs="Arial"/>
          <w:sz w:val="24"/>
          <w:szCs w:val="24"/>
          <w:shd w:val="clear" w:color="auto" w:fill="FFFFFF"/>
        </w:rPr>
        <w:t xml:space="preserve">este conjunto de publicaciones contendrán una tercera parte de todo lo publicado y generalmente los trabajos más visibles </w:t>
      </w:r>
      <w:r w:rsidR="00C6313D" w:rsidRPr="00C6313D">
        <w:rPr>
          <w:rFonts w:ascii="Arial" w:hAnsi="Arial" w:cs="Arial"/>
          <w:sz w:val="24"/>
        </w:rPr>
        <w:t>(18)</w:t>
      </w:r>
      <w:r w:rsidRPr="00C6313D">
        <w:rPr>
          <w:rFonts w:ascii="Arial" w:hAnsi="Arial" w:cs="Arial"/>
          <w:sz w:val="24"/>
          <w:szCs w:val="24"/>
          <w:shd w:val="clear" w:color="auto" w:fill="FFFFFF"/>
        </w:rPr>
        <w:t>.</w:t>
      </w:r>
      <w:r w:rsidRPr="00C6313D">
        <w:rPr>
          <w:rFonts w:ascii="Arial" w:hAnsi="Arial" w:cs="Arial"/>
          <w:sz w:val="24"/>
          <w:szCs w:val="24"/>
        </w:rPr>
        <w:t xml:space="preserve"> El escaso impacto y posición de la revista que integra este núcleo principal de Bradford, denota la precaria difusión del conocimiento del tema estudiado. </w:t>
      </w:r>
      <w:r w:rsidR="00593AF7" w:rsidRPr="00C6313D">
        <w:rPr>
          <w:rFonts w:ascii="Arial" w:hAnsi="Arial" w:cs="Arial"/>
          <w:sz w:val="19"/>
          <w:szCs w:val="19"/>
          <w:shd w:val="clear" w:color="auto" w:fill="FFFFFF"/>
        </w:rPr>
        <w:t> </w:t>
      </w:r>
    </w:p>
    <w:p w:rsidR="00C53425" w:rsidRDefault="00593AF7" w:rsidP="009F7FF2">
      <w:pPr>
        <w:spacing w:after="0" w:line="480" w:lineRule="auto"/>
        <w:jc w:val="both"/>
        <w:rPr>
          <w:rFonts w:ascii="Arial" w:hAnsi="Arial" w:cs="Arial"/>
          <w:sz w:val="24"/>
          <w:szCs w:val="24"/>
        </w:rPr>
      </w:pPr>
      <w:r w:rsidRPr="00593AF7">
        <w:rPr>
          <w:rFonts w:ascii="Arial" w:hAnsi="Arial" w:cs="Arial"/>
          <w:sz w:val="24"/>
          <w:szCs w:val="24"/>
        </w:rPr>
        <w:t xml:space="preserve">El significativo incremento observado en el acceso al documento primario en la 2ª época es debido, obviamente, al desarrollo de las bases de datos bibliográficas, los buscadores propios de materia y las páginas web específicas de las revistas, y por </w:t>
      </w:r>
      <w:r w:rsidRPr="00593AF7">
        <w:rPr>
          <w:rFonts w:ascii="Arial" w:hAnsi="Arial" w:cs="Arial"/>
          <w:sz w:val="24"/>
          <w:szCs w:val="24"/>
        </w:rPr>
        <w:lastRenderedPageBreak/>
        <w:t xml:space="preserve">supuesto, a la interconexión entre ellos. Queda demostrada la gran utilidad de Internet, ya que sin su existencia sería imposible disponer de este volumen de información y poder evaluarla. En cuanto al acceso al texto completo, de forma libre, permanente y gratuita, se comprueba el avance de la iniciativa </w:t>
      </w:r>
      <w:r w:rsidRPr="00614440">
        <w:rPr>
          <w:rFonts w:ascii="Arial" w:hAnsi="Arial" w:cs="Arial"/>
          <w:i/>
          <w:sz w:val="24"/>
          <w:szCs w:val="24"/>
        </w:rPr>
        <w:t>Open Access</w:t>
      </w:r>
      <w:r w:rsidRPr="00593AF7">
        <w:rPr>
          <w:rFonts w:ascii="Arial" w:hAnsi="Arial" w:cs="Arial"/>
          <w:sz w:val="24"/>
          <w:szCs w:val="24"/>
        </w:rPr>
        <w:t xml:space="preserve"> acorde con los principales movimientos de apertura de la transmisión del conocimiento</w:t>
      </w:r>
      <w:r w:rsidR="00C53425">
        <w:rPr>
          <w:rFonts w:ascii="Arial" w:hAnsi="Arial" w:cs="Arial"/>
          <w:sz w:val="24"/>
          <w:szCs w:val="24"/>
        </w:rPr>
        <w:t xml:space="preserve"> </w:t>
      </w:r>
      <w:r w:rsidR="00C6313D" w:rsidRPr="00C6313D">
        <w:rPr>
          <w:rFonts w:ascii="Arial" w:hAnsi="Arial" w:cs="Arial"/>
          <w:sz w:val="24"/>
        </w:rPr>
        <w:t>(19)</w:t>
      </w:r>
      <w:r w:rsidR="0018720F">
        <w:rPr>
          <w:rFonts w:ascii="Arial" w:hAnsi="Arial" w:cs="Arial"/>
          <w:sz w:val="24"/>
          <w:szCs w:val="24"/>
        </w:rPr>
        <w:t>, aunque con un escaso apoyo (menos de 1 de cada 20 documentos analizados)</w:t>
      </w:r>
      <w:r w:rsidR="00C53425">
        <w:rPr>
          <w:rFonts w:ascii="Arial" w:hAnsi="Arial" w:cs="Arial"/>
          <w:sz w:val="24"/>
          <w:szCs w:val="24"/>
        </w:rPr>
        <w:t xml:space="preserve">. </w:t>
      </w:r>
    </w:p>
    <w:p w:rsidR="00C53425" w:rsidRDefault="00C53425" w:rsidP="009F7FF2">
      <w:pPr>
        <w:spacing w:after="0" w:line="480" w:lineRule="auto"/>
        <w:jc w:val="both"/>
        <w:rPr>
          <w:rFonts w:ascii="Arial" w:hAnsi="Arial" w:cs="Arial"/>
          <w:sz w:val="24"/>
          <w:szCs w:val="24"/>
        </w:rPr>
      </w:pPr>
      <w:r w:rsidRPr="00C53425">
        <w:rPr>
          <w:rFonts w:ascii="Arial" w:hAnsi="Arial" w:cs="Arial"/>
          <w:sz w:val="24"/>
          <w:szCs w:val="24"/>
        </w:rPr>
        <w:t xml:space="preserve">Es significativo la presencia, y aumento en el tiempo, de la utilización del </w:t>
      </w:r>
      <w:r w:rsidRPr="00614440">
        <w:rPr>
          <w:rFonts w:ascii="Arial" w:hAnsi="Arial" w:cs="Arial"/>
          <w:i/>
          <w:sz w:val="24"/>
          <w:szCs w:val="24"/>
        </w:rPr>
        <w:t xml:space="preserve">Digital </w:t>
      </w:r>
      <w:proofErr w:type="spellStart"/>
      <w:r w:rsidRPr="00614440">
        <w:rPr>
          <w:rFonts w:ascii="Arial" w:hAnsi="Arial" w:cs="Arial"/>
          <w:i/>
          <w:sz w:val="24"/>
          <w:szCs w:val="24"/>
        </w:rPr>
        <w:t>Object</w:t>
      </w:r>
      <w:proofErr w:type="spellEnd"/>
      <w:r w:rsidRPr="00614440">
        <w:rPr>
          <w:rFonts w:ascii="Arial" w:hAnsi="Arial" w:cs="Arial"/>
          <w:i/>
          <w:sz w:val="24"/>
          <w:szCs w:val="24"/>
        </w:rPr>
        <w:t xml:space="preserve"> </w:t>
      </w:r>
      <w:proofErr w:type="spellStart"/>
      <w:r w:rsidRPr="00614440">
        <w:rPr>
          <w:rFonts w:ascii="Arial" w:hAnsi="Arial" w:cs="Arial"/>
          <w:i/>
          <w:sz w:val="24"/>
          <w:szCs w:val="24"/>
        </w:rPr>
        <w:t>Identifier</w:t>
      </w:r>
      <w:proofErr w:type="spellEnd"/>
      <w:r w:rsidR="00614440">
        <w:rPr>
          <w:rFonts w:ascii="Arial" w:hAnsi="Arial" w:cs="Arial"/>
          <w:sz w:val="24"/>
          <w:szCs w:val="24"/>
        </w:rPr>
        <w:t xml:space="preserve"> </w:t>
      </w:r>
      <w:r w:rsidRPr="00C53425">
        <w:rPr>
          <w:rFonts w:ascii="Arial" w:hAnsi="Arial" w:cs="Arial"/>
          <w:sz w:val="24"/>
          <w:szCs w:val="24"/>
        </w:rPr>
        <w:t>(DOI) ya que este identificador, similar a un identificador de recursos uniforme (URI), permite a los</w:t>
      </w:r>
      <w:r>
        <w:rPr>
          <w:rFonts w:ascii="Arial" w:hAnsi="Arial" w:cs="Arial"/>
          <w:sz w:val="24"/>
          <w:szCs w:val="24"/>
        </w:rPr>
        <w:t xml:space="preserve"> </w:t>
      </w:r>
      <w:r w:rsidRPr="00C53425">
        <w:rPr>
          <w:rFonts w:ascii="Arial" w:hAnsi="Arial" w:cs="Arial"/>
          <w:sz w:val="24"/>
          <w:szCs w:val="24"/>
        </w:rPr>
        <w:t>investigadores un acceso rápido y persis</w:t>
      </w:r>
      <w:r>
        <w:rPr>
          <w:rFonts w:ascii="Arial" w:hAnsi="Arial" w:cs="Arial"/>
          <w:sz w:val="24"/>
          <w:szCs w:val="24"/>
        </w:rPr>
        <w:t xml:space="preserve">tente al documento primario </w:t>
      </w:r>
      <w:r w:rsidR="00C6313D" w:rsidRPr="00C6313D">
        <w:rPr>
          <w:rFonts w:ascii="Arial" w:hAnsi="Arial" w:cs="Arial"/>
          <w:sz w:val="24"/>
        </w:rPr>
        <w:t>(20)</w:t>
      </w:r>
      <w:r w:rsidRPr="00C53425">
        <w:rPr>
          <w:rFonts w:ascii="Arial" w:hAnsi="Arial" w:cs="Arial"/>
          <w:sz w:val="24"/>
          <w:szCs w:val="24"/>
        </w:rPr>
        <w:t>. Lo que es patente, es</w:t>
      </w:r>
      <w:r>
        <w:rPr>
          <w:rFonts w:ascii="Arial" w:hAnsi="Arial" w:cs="Arial"/>
          <w:sz w:val="24"/>
          <w:szCs w:val="24"/>
        </w:rPr>
        <w:t xml:space="preserve"> </w:t>
      </w:r>
      <w:r w:rsidRPr="00C53425">
        <w:rPr>
          <w:rFonts w:ascii="Arial" w:hAnsi="Arial" w:cs="Arial"/>
          <w:sz w:val="24"/>
          <w:szCs w:val="24"/>
        </w:rPr>
        <w:t xml:space="preserve">que su implantación y uso es, </w:t>
      </w:r>
      <w:r>
        <w:rPr>
          <w:rFonts w:ascii="Arial" w:hAnsi="Arial" w:cs="Arial"/>
          <w:sz w:val="24"/>
          <w:szCs w:val="24"/>
        </w:rPr>
        <w:t>hoy por hoy, incuestionable</w:t>
      </w:r>
      <w:r w:rsidRPr="00C53425">
        <w:rPr>
          <w:rFonts w:ascii="Arial" w:hAnsi="Arial" w:cs="Arial"/>
          <w:sz w:val="24"/>
          <w:szCs w:val="24"/>
        </w:rPr>
        <w:t>. Por ende, que más de la mitad de</w:t>
      </w:r>
      <w:r>
        <w:rPr>
          <w:rFonts w:ascii="Arial" w:hAnsi="Arial" w:cs="Arial"/>
          <w:sz w:val="24"/>
          <w:szCs w:val="24"/>
        </w:rPr>
        <w:t xml:space="preserve"> </w:t>
      </w:r>
      <w:r w:rsidRPr="00C53425">
        <w:rPr>
          <w:rFonts w:ascii="Arial" w:hAnsi="Arial" w:cs="Arial"/>
          <w:sz w:val="24"/>
          <w:szCs w:val="24"/>
        </w:rPr>
        <w:t>los artículos estudiados en la segunda época tuviera DOI, facilita la recuperación de los artículos</w:t>
      </w:r>
      <w:r>
        <w:rPr>
          <w:rFonts w:ascii="Arial" w:hAnsi="Arial" w:cs="Arial"/>
          <w:sz w:val="24"/>
          <w:szCs w:val="24"/>
        </w:rPr>
        <w:t xml:space="preserve"> </w:t>
      </w:r>
      <w:r w:rsidRPr="00C53425">
        <w:rPr>
          <w:rFonts w:ascii="Arial" w:hAnsi="Arial" w:cs="Arial"/>
          <w:sz w:val="24"/>
          <w:szCs w:val="24"/>
        </w:rPr>
        <w:t>sobre</w:t>
      </w:r>
      <w:r>
        <w:rPr>
          <w:rFonts w:ascii="Arial" w:hAnsi="Arial" w:cs="Arial"/>
          <w:sz w:val="24"/>
          <w:szCs w:val="24"/>
        </w:rPr>
        <w:t xml:space="preserve"> MP en </w:t>
      </w:r>
      <w:r w:rsidRPr="00C53425">
        <w:rPr>
          <w:rFonts w:ascii="Arial" w:hAnsi="Arial" w:cs="Arial"/>
          <w:sz w:val="24"/>
          <w:szCs w:val="24"/>
        </w:rPr>
        <w:t xml:space="preserve"> </w:t>
      </w:r>
      <w:proofErr w:type="spellStart"/>
      <w:r w:rsidRPr="00C53425">
        <w:rPr>
          <w:rFonts w:ascii="Arial" w:hAnsi="Arial" w:cs="Arial"/>
          <w:sz w:val="24"/>
          <w:szCs w:val="24"/>
        </w:rPr>
        <w:t>HaD</w:t>
      </w:r>
      <w:proofErr w:type="spellEnd"/>
      <w:r w:rsidRPr="00C53425">
        <w:rPr>
          <w:rFonts w:ascii="Arial" w:hAnsi="Arial" w:cs="Arial"/>
          <w:sz w:val="24"/>
          <w:szCs w:val="24"/>
        </w:rPr>
        <w:t>.</w:t>
      </w:r>
    </w:p>
    <w:p w:rsidR="00593AF7" w:rsidRDefault="00C53425" w:rsidP="009F7FF2">
      <w:pPr>
        <w:spacing w:after="0" w:line="480" w:lineRule="auto"/>
        <w:jc w:val="both"/>
        <w:rPr>
          <w:rFonts w:ascii="Arial" w:hAnsi="Arial" w:cs="Arial"/>
          <w:sz w:val="24"/>
          <w:szCs w:val="24"/>
        </w:rPr>
      </w:pPr>
      <w:r>
        <w:rPr>
          <w:rFonts w:ascii="Arial" w:hAnsi="Arial" w:cs="Arial"/>
          <w:sz w:val="24"/>
          <w:szCs w:val="24"/>
        </w:rPr>
        <w:t>Cabe destacar que todos los datos referentes al acceso</w:t>
      </w:r>
      <w:r w:rsidR="006818D2">
        <w:rPr>
          <w:rFonts w:ascii="Arial" w:hAnsi="Arial" w:cs="Arial"/>
          <w:sz w:val="24"/>
          <w:szCs w:val="24"/>
        </w:rPr>
        <w:t xml:space="preserve"> al documento</w:t>
      </w:r>
      <w:r w:rsidR="00D9346F">
        <w:rPr>
          <w:rFonts w:ascii="Arial" w:hAnsi="Arial" w:cs="Arial"/>
          <w:sz w:val="24"/>
          <w:szCs w:val="24"/>
        </w:rPr>
        <w:t xml:space="preserve"> primario son concordantes con estudios similares relacionados con el</w:t>
      </w:r>
      <w:r>
        <w:rPr>
          <w:rFonts w:ascii="Arial" w:hAnsi="Arial" w:cs="Arial"/>
          <w:sz w:val="24"/>
          <w:szCs w:val="24"/>
        </w:rPr>
        <w:t xml:space="preserve"> área temática (</w:t>
      </w:r>
      <w:r w:rsidR="00D9346F">
        <w:rPr>
          <w:rFonts w:ascii="Arial" w:hAnsi="Arial" w:cs="Arial"/>
          <w:sz w:val="24"/>
          <w:szCs w:val="24"/>
        </w:rPr>
        <w:t xml:space="preserve">la </w:t>
      </w:r>
      <w:r>
        <w:rPr>
          <w:rFonts w:ascii="Arial" w:hAnsi="Arial" w:cs="Arial"/>
          <w:sz w:val="24"/>
          <w:szCs w:val="24"/>
        </w:rPr>
        <w:t>HAD</w:t>
      </w:r>
      <w:proofErr w:type="gramStart"/>
      <w:r>
        <w:rPr>
          <w:rFonts w:ascii="Arial" w:hAnsi="Arial" w:cs="Arial"/>
          <w:sz w:val="24"/>
          <w:szCs w:val="24"/>
        </w:rPr>
        <w:t>)</w:t>
      </w:r>
      <w:r w:rsidRPr="00C53425">
        <w:rPr>
          <w:rFonts w:ascii="Arial" w:hAnsi="Arial" w:cs="Arial"/>
          <w:sz w:val="24"/>
        </w:rPr>
        <w:t>(</w:t>
      </w:r>
      <w:proofErr w:type="gramEnd"/>
      <w:r w:rsidRPr="00C53425">
        <w:rPr>
          <w:rFonts w:ascii="Arial" w:hAnsi="Arial" w:cs="Arial"/>
          <w:sz w:val="24"/>
        </w:rPr>
        <w:t>10)</w:t>
      </w:r>
      <w:r>
        <w:rPr>
          <w:rFonts w:ascii="Arial" w:hAnsi="Arial" w:cs="Arial"/>
          <w:sz w:val="24"/>
          <w:szCs w:val="24"/>
        </w:rPr>
        <w:t>.</w:t>
      </w:r>
    </w:p>
    <w:p w:rsidR="006818D2" w:rsidRDefault="006818D2" w:rsidP="009F7FF2">
      <w:pPr>
        <w:spacing w:after="0" w:line="480" w:lineRule="auto"/>
        <w:jc w:val="both"/>
        <w:rPr>
          <w:rFonts w:ascii="Arial" w:hAnsi="Arial" w:cs="Arial"/>
          <w:sz w:val="24"/>
          <w:szCs w:val="24"/>
        </w:rPr>
      </w:pPr>
      <w:r>
        <w:rPr>
          <w:rFonts w:ascii="Arial" w:hAnsi="Arial" w:cs="Arial"/>
          <w:sz w:val="24"/>
          <w:szCs w:val="24"/>
        </w:rPr>
        <w:t xml:space="preserve">El estudio y análisis de los descriptores y sus correspondientes áreas temáticas permitió conocer la clasificación de los documentos con relación a la temática a estudio </w:t>
      </w:r>
      <w:r w:rsidR="00C6313D" w:rsidRPr="00C6313D">
        <w:rPr>
          <w:rFonts w:ascii="Arial" w:hAnsi="Arial" w:cs="Arial"/>
          <w:sz w:val="24"/>
        </w:rPr>
        <w:t>(21)</w:t>
      </w:r>
      <w:r>
        <w:rPr>
          <w:rFonts w:ascii="Arial" w:hAnsi="Arial" w:cs="Arial"/>
          <w:sz w:val="24"/>
          <w:szCs w:val="24"/>
        </w:rPr>
        <w:t>. Se evidenció que los descriptores -</w:t>
      </w:r>
      <w:proofErr w:type="spellStart"/>
      <w:r>
        <w:rPr>
          <w:rFonts w:ascii="Arial" w:hAnsi="Arial" w:cs="Arial"/>
          <w:sz w:val="24"/>
          <w:szCs w:val="24"/>
        </w:rPr>
        <w:t>MeSH</w:t>
      </w:r>
      <w:proofErr w:type="spellEnd"/>
      <w:r>
        <w:rPr>
          <w:rFonts w:ascii="Arial" w:hAnsi="Arial" w:cs="Arial"/>
          <w:sz w:val="24"/>
          <w:szCs w:val="24"/>
        </w:rPr>
        <w:t>- más utilizados y de mayor “peso” en las indizaciones de los art</w:t>
      </w:r>
      <w:r w:rsidR="00F6761E">
        <w:rPr>
          <w:rFonts w:ascii="Arial" w:hAnsi="Arial" w:cs="Arial"/>
          <w:sz w:val="24"/>
          <w:szCs w:val="24"/>
        </w:rPr>
        <w:t>ículos se adecuaban al tema de los MP en HAD</w:t>
      </w:r>
      <w:r>
        <w:rPr>
          <w:rFonts w:ascii="Arial" w:hAnsi="Arial" w:cs="Arial"/>
          <w:sz w:val="24"/>
          <w:szCs w:val="24"/>
        </w:rPr>
        <w:t xml:space="preserve"> (</w:t>
      </w:r>
      <w:r w:rsidR="00F6761E">
        <w:rPr>
          <w:rFonts w:ascii="Arial" w:hAnsi="Arial" w:cs="Arial"/>
          <w:i/>
          <w:sz w:val="24"/>
          <w:szCs w:val="24"/>
        </w:rPr>
        <w:t xml:space="preserve">Home </w:t>
      </w:r>
      <w:proofErr w:type="spellStart"/>
      <w:r w:rsidR="00F6761E">
        <w:rPr>
          <w:rFonts w:ascii="Arial" w:hAnsi="Arial" w:cs="Arial"/>
          <w:i/>
          <w:sz w:val="24"/>
          <w:szCs w:val="24"/>
        </w:rPr>
        <w:t>Care</w:t>
      </w:r>
      <w:proofErr w:type="spellEnd"/>
      <w:r w:rsidR="00F6761E">
        <w:rPr>
          <w:rFonts w:ascii="Arial" w:hAnsi="Arial" w:cs="Arial"/>
          <w:i/>
          <w:sz w:val="24"/>
          <w:szCs w:val="24"/>
        </w:rPr>
        <w:t xml:space="preserve"> </w:t>
      </w:r>
      <w:proofErr w:type="spellStart"/>
      <w:r w:rsidR="00F6761E">
        <w:rPr>
          <w:rFonts w:ascii="Arial" w:hAnsi="Arial" w:cs="Arial"/>
          <w:i/>
          <w:sz w:val="24"/>
          <w:szCs w:val="24"/>
        </w:rPr>
        <w:t>Services</w:t>
      </w:r>
      <w:proofErr w:type="spellEnd"/>
      <w:r w:rsidR="00F6761E">
        <w:rPr>
          <w:rFonts w:ascii="Arial" w:hAnsi="Arial" w:cs="Arial"/>
          <w:i/>
          <w:sz w:val="24"/>
          <w:szCs w:val="24"/>
        </w:rPr>
        <w:t>, Hospital-</w:t>
      </w:r>
      <w:proofErr w:type="spellStart"/>
      <w:r w:rsidR="00F6761E">
        <w:rPr>
          <w:rFonts w:ascii="Arial" w:hAnsi="Arial" w:cs="Arial"/>
          <w:i/>
          <w:sz w:val="24"/>
          <w:szCs w:val="24"/>
        </w:rPr>
        <w:t>Based</w:t>
      </w:r>
      <w:proofErr w:type="spellEnd"/>
      <w:r w:rsidR="00F6761E">
        <w:rPr>
          <w:rFonts w:ascii="Arial" w:hAnsi="Arial" w:cs="Arial"/>
          <w:i/>
          <w:sz w:val="24"/>
          <w:szCs w:val="24"/>
        </w:rPr>
        <w:t xml:space="preserve">, Home </w:t>
      </w:r>
      <w:proofErr w:type="spellStart"/>
      <w:r w:rsidR="00F6761E">
        <w:rPr>
          <w:rFonts w:ascii="Arial" w:hAnsi="Arial" w:cs="Arial"/>
          <w:i/>
          <w:sz w:val="24"/>
          <w:szCs w:val="24"/>
        </w:rPr>
        <w:t>Infusion</w:t>
      </w:r>
      <w:proofErr w:type="spellEnd"/>
      <w:r w:rsidR="00F6761E">
        <w:rPr>
          <w:rFonts w:ascii="Arial" w:hAnsi="Arial" w:cs="Arial"/>
          <w:i/>
          <w:sz w:val="24"/>
          <w:szCs w:val="24"/>
        </w:rPr>
        <w:t xml:space="preserve"> </w:t>
      </w:r>
      <w:proofErr w:type="spellStart"/>
      <w:r w:rsidR="00F6761E">
        <w:rPr>
          <w:rFonts w:ascii="Arial" w:hAnsi="Arial" w:cs="Arial"/>
          <w:i/>
          <w:sz w:val="24"/>
          <w:szCs w:val="24"/>
        </w:rPr>
        <w:t>Therapy</w:t>
      </w:r>
      <w:proofErr w:type="spellEnd"/>
      <w:r w:rsidR="00F6761E">
        <w:rPr>
          <w:rFonts w:ascii="Arial" w:hAnsi="Arial" w:cs="Arial"/>
          <w:i/>
          <w:sz w:val="24"/>
          <w:szCs w:val="24"/>
        </w:rPr>
        <w:t xml:space="preserve">, </w:t>
      </w:r>
      <w:proofErr w:type="spellStart"/>
      <w:r w:rsidR="00F6761E">
        <w:rPr>
          <w:rFonts w:ascii="Arial" w:hAnsi="Arial" w:cs="Arial"/>
          <w:i/>
          <w:sz w:val="24"/>
          <w:szCs w:val="24"/>
        </w:rPr>
        <w:t>Antineoplastic</w:t>
      </w:r>
      <w:proofErr w:type="spellEnd"/>
      <w:r w:rsidR="00F6761E">
        <w:rPr>
          <w:rFonts w:ascii="Arial" w:hAnsi="Arial" w:cs="Arial"/>
          <w:i/>
          <w:sz w:val="24"/>
          <w:szCs w:val="24"/>
        </w:rPr>
        <w:t xml:space="preserve"> </w:t>
      </w:r>
      <w:proofErr w:type="spellStart"/>
      <w:r w:rsidR="00F6761E">
        <w:rPr>
          <w:rFonts w:ascii="Arial" w:hAnsi="Arial" w:cs="Arial"/>
          <w:i/>
          <w:sz w:val="24"/>
          <w:szCs w:val="24"/>
        </w:rPr>
        <w:t>Combined</w:t>
      </w:r>
      <w:proofErr w:type="spellEnd"/>
      <w:r w:rsidR="00F6761E">
        <w:rPr>
          <w:rFonts w:ascii="Arial" w:hAnsi="Arial" w:cs="Arial"/>
          <w:i/>
          <w:sz w:val="24"/>
          <w:szCs w:val="24"/>
        </w:rPr>
        <w:t xml:space="preserve"> </w:t>
      </w:r>
      <w:proofErr w:type="spellStart"/>
      <w:r w:rsidR="00F6761E">
        <w:rPr>
          <w:rFonts w:ascii="Arial" w:hAnsi="Arial" w:cs="Arial"/>
          <w:i/>
          <w:sz w:val="24"/>
          <w:szCs w:val="24"/>
        </w:rPr>
        <w:t>Chemotherapy</w:t>
      </w:r>
      <w:proofErr w:type="spellEnd"/>
      <w:r w:rsidR="00F6761E">
        <w:rPr>
          <w:rFonts w:ascii="Arial" w:hAnsi="Arial" w:cs="Arial"/>
          <w:i/>
          <w:sz w:val="24"/>
          <w:szCs w:val="24"/>
        </w:rPr>
        <w:t xml:space="preserve"> </w:t>
      </w:r>
      <w:proofErr w:type="spellStart"/>
      <w:r w:rsidR="00F6761E">
        <w:rPr>
          <w:rFonts w:ascii="Arial" w:hAnsi="Arial" w:cs="Arial"/>
          <w:i/>
          <w:sz w:val="24"/>
          <w:szCs w:val="24"/>
        </w:rPr>
        <w:t>Protocols</w:t>
      </w:r>
      <w:proofErr w:type="spellEnd"/>
      <w:r>
        <w:rPr>
          <w:rFonts w:ascii="Arial" w:hAnsi="Arial" w:cs="Arial"/>
          <w:sz w:val="24"/>
          <w:szCs w:val="24"/>
        </w:rPr>
        <w:t>.) y, asimismo, con el área temática que los jerarquiza (</w:t>
      </w:r>
      <w:proofErr w:type="spellStart"/>
      <w:r w:rsidRPr="0033429F">
        <w:rPr>
          <w:rFonts w:ascii="Arial" w:hAnsi="Arial" w:cs="Arial"/>
          <w:i/>
          <w:sz w:val="24"/>
          <w:szCs w:val="24"/>
        </w:rPr>
        <w:t>Health</w:t>
      </w:r>
      <w:proofErr w:type="spellEnd"/>
      <w:r w:rsidRPr="0033429F">
        <w:rPr>
          <w:rFonts w:ascii="Arial" w:hAnsi="Arial" w:cs="Arial"/>
          <w:i/>
          <w:sz w:val="24"/>
          <w:szCs w:val="24"/>
        </w:rPr>
        <w:t xml:space="preserve"> </w:t>
      </w:r>
      <w:proofErr w:type="spellStart"/>
      <w:r w:rsidRPr="0033429F">
        <w:rPr>
          <w:rFonts w:ascii="Arial" w:hAnsi="Arial" w:cs="Arial"/>
          <w:i/>
          <w:sz w:val="24"/>
          <w:szCs w:val="24"/>
        </w:rPr>
        <w:t>Care</w:t>
      </w:r>
      <w:proofErr w:type="spellEnd"/>
      <w:r w:rsidRPr="0033429F">
        <w:rPr>
          <w:rFonts w:ascii="Arial" w:hAnsi="Arial" w:cs="Arial"/>
          <w:i/>
          <w:sz w:val="24"/>
          <w:szCs w:val="24"/>
        </w:rPr>
        <w:t xml:space="preserve"> </w:t>
      </w:r>
      <w:proofErr w:type="spellStart"/>
      <w:r w:rsidRPr="0033429F">
        <w:rPr>
          <w:rFonts w:ascii="Arial" w:hAnsi="Arial" w:cs="Arial"/>
          <w:i/>
          <w:sz w:val="24"/>
          <w:szCs w:val="24"/>
        </w:rPr>
        <w:t>Category</w:t>
      </w:r>
      <w:proofErr w:type="spellEnd"/>
      <w:r>
        <w:rPr>
          <w:rFonts w:ascii="Arial" w:hAnsi="Arial" w:cs="Arial"/>
          <w:sz w:val="24"/>
          <w:szCs w:val="24"/>
        </w:rPr>
        <w:t>).</w:t>
      </w:r>
      <w:r w:rsidR="00F6761E">
        <w:rPr>
          <w:rFonts w:ascii="Arial" w:hAnsi="Arial" w:cs="Arial"/>
          <w:sz w:val="24"/>
          <w:szCs w:val="24"/>
        </w:rPr>
        <w:t xml:space="preserve"> No obstante, es importante resaltar </w:t>
      </w:r>
      <w:r w:rsidR="00F6761E" w:rsidRPr="00DA6993">
        <w:rPr>
          <w:rFonts w:ascii="Arial" w:hAnsi="Arial" w:cs="Arial"/>
          <w:sz w:val="24"/>
          <w:szCs w:val="24"/>
        </w:rPr>
        <w:t>la inexistencia de Descriptores (</w:t>
      </w:r>
      <w:proofErr w:type="spellStart"/>
      <w:r w:rsidR="00F6761E" w:rsidRPr="00DA6993">
        <w:rPr>
          <w:rFonts w:ascii="Arial" w:hAnsi="Arial" w:cs="Arial"/>
          <w:sz w:val="24"/>
          <w:szCs w:val="24"/>
        </w:rPr>
        <w:t>MeSH</w:t>
      </w:r>
      <w:proofErr w:type="spellEnd"/>
      <w:r w:rsidR="00F6761E" w:rsidRPr="00DA6993">
        <w:rPr>
          <w:rFonts w:ascii="Arial" w:hAnsi="Arial" w:cs="Arial"/>
          <w:sz w:val="24"/>
          <w:szCs w:val="24"/>
        </w:rPr>
        <w:t xml:space="preserve">) específicos del concepto de </w:t>
      </w:r>
      <w:r w:rsidR="00614440">
        <w:rPr>
          <w:rFonts w:ascii="Arial" w:hAnsi="Arial" w:cs="Arial"/>
          <w:sz w:val="24"/>
          <w:szCs w:val="24"/>
        </w:rPr>
        <w:t>«</w:t>
      </w:r>
      <w:r w:rsidR="00F6761E" w:rsidRPr="00DA6993">
        <w:rPr>
          <w:rFonts w:ascii="Arial" w:hAnsi="Arial" w:cs="Arial"/>
          <w:sz w:val="24"/>
          <w:szCs w:val="24"/>
        </w:rPr>
        <w:t>medicamento peligroso</w:t>
      </w:r>
      <w:r w:rsidR="00614440">
        <w:rPr>
          <w:rFonts w:ascii="Arial" w:hAnsi="Arial" w:cs="Arial"/>
          <w:sz w:val="24"/>
          <w:szCs w:val="24"/>
        </w:rPr>
        <w:t>»</w:t>
      </w:r>
      <w:r w:rsidR="00F6761E">
        <w:rPr>
          <w:rFonts w:ascii="Arial" w:hAnsi="Arial" w:cs="Arial"/>
          <w:sz w:val="24"/>
          <w:szCs w:val="24"/>
        </w:rPr>
        <w:t>, lo que puede llevar, en el caso de bús</w:t>
      </w:r>
      <w:r w:rsidR="00C56DD7">
        <w:rPr>
          <w:rFonts w:ascii="Arial" w:hAnsi="Arial" w:cs="Arial"/>
          <w:sz w:val="24"/>
          <w:szCs w:val="24"/>
        </w:rPr>
        <w:t>quedas menos específicas que la</w:t>
      </w:r>
      <w:r w:rsidR="00F6761E">
        <w:rPr>
          <w:rFonts w:ascii="Arial" w:hAnsi="Arial" w:cs="Arial"/>
          <w:sz w:val="24"/>
          <w:szCs w:val="24"/>
        </w:rPr>
        <w:t xml:space="preserve"> que nos atañe, a la obtención de un gran ruido documental, </w:t>
      </w:r>
      <w:r w:rsidR="00C957C2">
        <w:rPr>
          <w:rFonts w:ascii="Arial" w:hAnsi="Arial" w:cs="Arial"/>
          <w:sz w:val="24"/>
          <w:szCs w:val="24"/>
        </w:rPr>
        <w:t>como se observó</w:t>
      </w:r>
      <w:r w:rsidR="00F6761E">
        <w:rPr>
          <w:rFonts w:ascii="Arial" w:hAnsi="Arial" w:cs="Arial"/>
          <w:sz w:val="24"/>
          <w:szCs w:val="24"/>
        </w:rPr>
        <w:t xml:space="preserve"> en una revisión </w:t>
      </w:r>
      <w:r w:rsidR="00F6761E">
        <w:rPr>
          <w:rFonts w:ascii="Arial" w:hAnsi="Arial" w:cs="Arial"/>
          <w:sz w:val="24"/>
          <w:szCs w:val="24"/>
        </w:rPr>
        <w:lastRenderedPageBreak/>
        <w:t xml:space="preserve">sistemática </w:t>
      </w:r>
      <w:r w:rsidR="00F6761E" w:rsidRPr="00F6761E">
        <w:rPr>
          <w:rFonts w:ascii="Arial" w:hAnsi="Arial" w:cs="Arial"/>
          <w:sz w:val="24"/>
        </w:rPr>
        <w:t>(5)</w:t>
      </w:r>
      <w:r w:rsidR="00F6761E">
        <w:rPr>
          <w:rFonts w:ascii="Arial" w:hAnsi="Arial" w:cs="Arial"/>
          <w:sz w:val="24"/>
          <w:szCs w:val="24"/>
        </w:rPr>
        <w:t xml:space="preserve">. La </w:t>
      </w:r>
      <w:r w:rsidR="00C957C2">
        <w:rPr>
          <w:rFonts w:ascii="Arial" w:hAnsi="Arial" w:cs="Arial"/>
          <w:sz w:val="24"/>
          <w:szCs w:val="24"/>
        </w:rPr>
        <w:t>utilización,</w:t>
      </w:r>
      <w:r w:rsidR="00F6761E">
        <w:rPr>
          <w:rFonts w:ascii="Arial" w:hAnsi="Arial" w:cs="Arial"/>
          <w:sz w:val="24"/>
          <w:szCs w:val="24"/>
        </w:rPr>
        <w:t xml:space="preserve"> en ambas épocas de estudio</w:t>
      </w:r>
      <w:r w:rsidR="00C957C2">
        <w:rPr>
          <w:rFonts w:ascii="Arial" w:hAnsi="Arial" w:cs="Arial"/>
          <w:sz w:val="24"/>
          <w:szCs w:val="24"/>
        </w:rPr>
        <w:t xml:space="preserve">, de los descriptores </w:t>
      </w:r>
      <w:proofErr w:type="spellStart"/>
      <w:r w:rsidR="00C957C2">
        <w:rPr>
          <w:rFonts w:ascii="Arial" w:hAnsi="Arial" w:cs="Arial"/>
          <w:i/>
          <w:sz w:val="24"/>
          <w:szCs w:val="24"/>
        </w:rPr>
        <w:t>Antineoplastic</w:t>
      </w:r>
      <w:proofErr w:type="spellEnd"/>
      <w:r w:rsidR="00C957C2">
        <w:rPr>
          <w:rFonts w:ascii="Arial" w:hAnsi="Arial" w:cs="Arial"/>
          <w:i/>
          <w:sz w:val="24"/>
          <w:szCs w:val="24"/>
        </w:rPr>
        <w:t xml:space="preserve"> </w:t>
      </w:r>
      <w:proofErr w:type="spellStart"/>
      <w:r w:rsidR="00C957C2">
        <w:rPr>
          <w:rFonts w:ascii="Arial" w:hAnsi="Arial" w:cs="Arial"/>
          <w:i/>
          <w:sz w:val="24"/>
          <w:szCs w:val="24"/>
        </w:rPr>
        <w:t>Combined</w:t>
      </w:r>
      <w:proofErr w:type="spellEnd"/>
      <w:r w:rsidR="00C957C2">
        <w:rPr>
          <w:rFonts w:ascii="Arial" w:hAnsi="Arial" w:cs="Arial"/>
          <w:i/>
          <w:sz w:val="24"/>
          <w:szCs w:val="24"/>
        </w:rPr>
        <w:t xml:space="preserve"> </w:t>
      </w:r>
      <w:proofErr w:type="spellStart"/>
      <w:r w:rsidR="00C957C2">
        <w:rPr>
          <w:rFonts w:ascii="Arial" w:hAnsi="Arial" w:cs="Arial"/>
          <w:i/>
          <w:sz w:val="24"/>
          <w:szCs w:val="24"/>
        </w:rPr>
        <w:t>Chemotherapy</w:t>
      </w:r>
      <w:proofErr w:type="spellEnd"/>
      <w:r w:rsidR="00C957C2">
        <w:rPr>
          <w:rFonts w:ascii="Arial" w:hAnsi="Arial" w:cs="Arial"/>
          <w:i/>
          <w:sz w:val="24"/>
          <w:szCs w:val="24"/>
        </w:rPr>
        <w:t xml:space="preserve"> </w:t>
      </w:r>
      <w:proofErr w:type="spellStart"/>
      <w:r w:rsidR="00C957C2">
        <w:rPr>
          <w:rFonts w:ascii="Arial" w:hAnsi="Arial" w:cs="Arial"/>
          <w:i/>
          <w:sz w:val="24"/>
          <w:szCs w:val="24"/>
        </w:rPr>
        <w:t>Protocols</w:t>
      </w:r>
      <w:proofErr w:type="spellEnd"/>
      <w:r w:rsidR="00C957C2">
        <w:rPr>
          <w:rFonts w:ascii="Arial" w:hAnsi="Arial" w:cs="Arial"/>
          <w:i/>
          <w:sz w:val="24"/>
          <w:szCs w:val="24"/>
        </w:rPr>
        <w:t xml:space="preserve"> </w:t>
      </w:r>
      <w:r w:rsidR="00C957C2" w:rsidRPr="00C957C2">
        <w:rPr>
          <w:rFonts w:ascii="Arial" w:hAnsi="Arial" w:cs="Arial"/>
          <w:sz w:val="24"/>
          <w:szCs w:val="24"/>
        </w:rPr>
        <w:t>y en menor medida</w:t>
      </w:r>
      <w:r w:rsidR="00C957C2">
        <w:rPr>
          <w:rFonts w:ascii="Arial" w:hAnsi="Arial" w:cs="Arial"/>
          <w:i/>
          <w:sz w:val="24"/>
          <w:szCs w:val="24"/>
        </w:rPr>
        <w:t xml:space="preserve">, </w:t>
      </w:r>
      <w:proofErr w:type="spellStart"/>
      <w:r w:rsidR="00C957C2">
        <w:rPr>
          <w:rFonts w:ascii="Arial" w:hAnsi="Arial" w:cs="Arial"/>
          <w:i/>
          <w:sz w:val="24"/>
          <w:szCs w:val="24"/>
        </w:rPr>
        <w:t>Neoplasms</w:t>
      </w:r>
      <w:proofErr w:type="spellEnd"/>
      <w:r w:rsidR="00C957C2">
        <w:rPr>
          <w:rFonts w:ascii="Arial" w:hAnsi="Arial" w:cs="Arial"/>
          <w:i/>
          <w:sz w:val="24"/>
          <w:szCs w:val="24"/>
        </w:rPr>
        <w:t xml:space="preserve">, </w:t>
      </w:r>
      <w:r w:rsidR="00C957C2" w:rsidRPr="00C957C2">
        <w:rPr>
          <w:rFonts w:ascii="Arial" w:hAnsi="Arial" w:cs="Arial"/>
          <w:sz w:val="24"/>
          <w:szCs w:val="24"/>
        </w:rPr>
        <w:t>revelan</w:t>
      </w:r>
      <w:r w:rsidR="00C957C2">
        <w:rPr>
          <w:rFonts w:ascii="Arial" w:hAnsi="Arial" w:cs="Arial"/>
          <w:sz w:val="24"/>
          <w:szCs w:val="24"/>
        </w:rPr>
        <w:t xml:space="preserve"> que la manipulación de MP en HAD se centra fundamentalmente  en el grupo de </w:t>
      </w:r>
      <w:r w:rsidR="00647CAE">
        <w:rPr>
          <w:rFonts w:ascii="Arial" w:hAnsi="Arial" w:cs="Arial"/>
          <w:sz w:val="24"/>
          <w:szCs w:val="24"/>
        </w:rPr>
        <w:t xml:space="preserve">los </w:t>
      </w:r>
      <w:r w:rsidR="00C957C2">
        <w:rPr>
          <w:rFonts w:ascii="Arial" w:hAnsi="Arial" w:cs="Arial"/>
          <w:sz w:val="24"/>
          <w:szCs w:val="24"/>
        </w:rPr>
        <w:t>antineoplásicos.</w:t>
      </w:r>
    </w:p>
    <w:p w:rsidR="005F6A2E" w:rsidRPr="005F6A2E" w:rsidRDefault="001B3643" w:rsidP="009F7FF2">
      <w:pPr>
        <w:spacing w:after="0" w:line="480" w:lineRule="auto"/>
        <w:jc w:val="both"/>
        <w:rPr>
          <w:rFonts w:ascii="Arial" w:hAnsi="Arial" w:cs="Arial"/>
          <w:sz w:val="24"/>
          <w:szCs w:val="24"/>
        </w:rPr>
      </w:pPr>
      <w:r>
        <w:rPr>
          <w:rFonts w:ascii="Arial" w:hAnsi="Arial" w:cs="Arial"/>
          <w:sz w:val="24"/>
          <w:szCs w:val="24"/>
        </w:rPr>
        <w:t>Quizá, al reflexionar sobre los temas principales del jerárquico (las 16 principales categorías del</w:t>
      </w:r>
      <w:r w:rsidRPr="0033429F">
        <w:rPr>
          <w:rFonts w:ascii="Arial" w:hAnsi="Arial" w:cs="Arial"/>
          <w:i/>
          <w:sz w:val="24"/>
          <w:szCs w:val="24"/>
        </w:rPr>
        <w:t xml:space="preserve"> </w:t>
      </w:r>
      <w:proofErr w:type="spellStart"/>
      <w:r w:rsidRPr="0033429F">
        <w:rPr>
          <w:rFonts w:ascii="Arial" w:hAnsi="Arial" w:cs="Arial"/>
          <w:i/>
          <w:sz w:val="24"/>
          <w:szCs w:val="24"/>
        </w:rPr>
        <w:t>thesaurus</w:t>
      </w:r>
      <w:proofErr w:type="spellEnd"/>
      <w:r>
        <w:rPr>
          <w:rFonts w:ascii="Arial" w:hAnsi="Arial" w:cs="Arial"/>
          <w:sz w:val="24"/>
          <w:szCs w:val="24"/>
        </w:rPr>
        <w:t xml:space="preserve"> de la </w:t>
      </w:r>
      <w:proofErr w:type="spellStart"/>
      <w:r w:rsidRPr="0033429F">
        <w:rPr>
          <w:rFonts w:ascii="Arial" w:hAnsi="Arial" w:cs="Arial"/>
          <w:i/>
          <w:sz w:val="24"/>
          <w:szCs w:val="24"/>
        </w:rPr>
        <w:t>United</w:t>
      </w:r>
      <w:proofErr w:type="spellEnd"/>
      <w:r w:rsidRPr="0033429F">
        <w:rPr>
          <w:rFonts w:ascii="Arial" w:hAnsi="Arial" w:cs="Arial"/>
          <w:i/>
          <w:sz w:val="24"/>
          <w:szCs w:val="24"/>
        </w:rPr>
        <w:t xml:space="preserve"> </w:t>
      </w:r>
      <w:proofErr w:type="spellStart"/>
      <w:r w:rsidRPr="0033429F">
        <w:rPr>
          <w:rFonts w:ascii="Arial" w:hAnsi="Arial" w:cs="Arial"/>
          <w:i/>
          <w:sz w:val="24"/>
          <w:szCs w:val="24"/>
        </w:rPr>
        <w:t>States</w:t>
      </w:r>
      <w:proofErr w:type="spellEnd"/>
      <w:r w:rsidRPr="0033429F">
        <w:rPr>
          <w:rFonts w:ascii="Arial" w:hAnsi="Arial" w:cs="Arial"/>
          <w:i/>
          <w:sz w:val="24"/>
          <w:szCs w:val="24"/>
        </w:rPr>
        <w:t xml:space="preserve"> </w:t>
      </w:r>
      <w:proofErr w:type="spellStart"/>
      <w:r w:rsidRPr="0033429F">
        <w:rPr>
          <w:rFonts w:ascii="Arial" w:hAnsi="Arial" w:cs="Arial"/>
          <w:i/>
          <w:sz w:val="24"/>
          <w:szCs w:val="24"/>
        </w:rPr>
        <w:t>National</w:t>
      </w:r>
      <w:proofErr w:type="spellEnd"/>
      <w:r w:rsidRPr="0033429F">
        <w:rPr>
          <w:rFonts w:ascii="Arial" w:hAnsi="Arial" w:cs="Arial"/>
          <w:i/>
          <w:sz w:val="24"/>
          <w:szCs w:val="24"/>
        </w:rPr>
        <w:t xml:space="preserve"> Library of </w:t>
      </w:r>
      <w:proofErr w:type="spellStart"/>
      <w:r w:rsidRPr="0033429F">
        <w:rPr>
          <w:rFonts w:ascii="Arial" w:hAnsi="Arial" w:cs="Arial"/>
          <w:i/>
          <w:sz w:val="24"/>
          <w:szCs w:val="24"/>
        </w:rPr>
        <w:t>Medicin</w:t>
      </w:r>
      <w:proofErr w:type="spellEnd"/>
      <w:r>
        <w:rPr>
          <w:rFonts w:ascii="Arial" w:hAnsi="Arial" w:cs="Arial"/>
          <w:sz w:val="24"/>
          <w:szCs w:val="24"/>
        </w:rPr>
        <w:t xml:space="preserve">) puede extrañar la presencia de </w:t>
      </w:r>
      <w:proofErr w:type="spellStart"/>
      <w:r w:rsidRPr="0033429F">
        <w:rPr>
          <w:rFonts w:ascii="Arial" w:hAnsi="Arial" w:cs="Arial"/>
          <w:i/>
          <w:sz w:val="24"/>
          <w:szCs w:val="24"/>
        </w:rPr>
        <w:t>Psychiatry</w:t>
      </w:r>
      <w:proofErr w:type="spellEnd"/>
      <w:r w:rsidRPr="0033429F">
        <w:rPr>
          <w:rFonts w:ascii="Arial" w:hAnsi="Arial" w:cs="Arial"/>
          <w:i/>
          <w:sz w:val="24"/>
          <w:szCs w:val="24"/>
        </w:rPr>
        <w:t xml:space="preserve"> and </w:t>
      </w:r>
      <w:proofErr w:type="spellStart"/>
      <w:r w:rsidRPr="0033429F">
        <w:rPr>
          <w:rFonts w:ascii="Arial" w:hAnsi="Arial" w:cs="Arial"/>
          <w:i/>
          <w:sz w:val="24"/>
          <w:szCs w:val="24"/>
        </w:rPr>
        <w:t>Psychology</w:t>
      </w:r>
      <w:proofErr w:type="spellEnd"/>
      <w:r w:rsidRPr="0033429F">
        <w:rPr>
          <w:rFonts w:ascii="Arial" w:hAnsi="Arial" w:cs="Arial"/>
          <w:i/>
          <w:sz w:val="24"/>
          <w:szCs w:val="24"/>
        </w:rPr>
        <w:t xml:space="preserve"> </w:t>
      </w:r>
      <w:proofErr w:type="spellStart"/>
      <w:r w:rsidRPr="0033429F">
        <w:rPr>
          <w:rFonts w:ascii="Arial" w:hAnsi="Arial" w:cs="Arial"/>
          <w:i/>
          <w:sz w:val="24"/>
          <w:szCs w:val="24"/>
        </w:rPr>
        <w:t>Category</w:t>
      </w:r>
      <w:proofErr w:type="spellEnd"/>
      <w:r>
        <w:rPr>
          <w:rFonts w:ascii="Arial" w:hAnsi="Arial" w:cs="Arial"/>
          <w:sz w:val="24"/>
          <w:szCs w:val="24"/>
        </w:rPr>
        <w:t xml:space="preserve">  así como </w:t>
      </w:r>
      <w:proofErr w:type="spellStart"/>
      <w:r w:rsidRPr="001B3643">
        <w:rPr>
          <w:rFonts w:ascii="Arial" w:hAnsi="Arial" w:cs="Arial"/>
          <w:i/>
          <w:sz w:val="24"/>
          <w:szCs w:val="24"/>
        </w:rPr>
        <w:t>Humanities</w:t>
      </w:r>
      <w:proofErr w:type="spellEnd"/>
      <w:r w:rsidRPr="001B3643">
        <w:rPr>
          <w:rFonts w:ascii="Arial" w:hAnsi="Arial" w:cs="Arial"/>
          <w:i/>
          <w:sz w:val="24"/>
          <w:szCs w:val="24"/>
        </w:rPr>
        <w:t xml:space="preserve"> </w:t>
      </w:r>
      <w:proofErr w:type="spellStart"/>
      <w:r w:rsidRPr="001B3643">
        <w:rPr>
          <w:rFonts w:ascii="Arial" w:hAnsi="Arial" w:cs="Arial"/>
          <w:i/>
          <w:sz w:val="24"/>
          <w:szCs w:val="24"/>
        </w:rPr>
        <w:t>Category</w:t>
      </w:r>
      <w:proofErr w:type="spellEnd"/>
      <w:r>
        <w:rPr>
          <w:rFonts w:ascii="Arial" w:hAnsi="Arial" w:cs="Arial"/>
          <w:sz w:val="24"/>
          <w:szCs w:val="24"/>
        </w:rPr>
        <w:t xml:space="preserve">, aunque ello es lógico si se tiene en cuenta que estos </w:t>
      </w:r>
      <w:r w:rsidRPr="00F711B8">
        <w:rPr>
          <w:rFonts w:ascii="Arial" w:hAnsi="Arial" w:cs="Arial"/>
          <w:sz w:val="24"/>
          <w:szCs w:val="24"/>
        </w:rPr>
        <w:t>tema</w:t>
      </w:r>
      <w:r>
        <w:rPr>
          <w:rFonts w:ascii="Arial" w:hAnsi="Arial" w:cs="Arial"/>
          <w:sz w:val="24"/>
          <w:szCs w:val="24"/>
        </w:rPr>
        <w:t>s</w:t>
      </w:r>
      <w:r w:rsidRPr="00F711B8">
        <w:rPr>
          <w:rFonts w:ascii="Arial" w:hAnsi="Arial" w:cs="Arial"/>
          <w:sz w:val="24"/>
          <w:szCs w:val="24"/>
        </w:rPr>
        <w:t xml:space="preserve"> engloba</w:t>
      </w:r>
      <w:r>
        <w:rPr>
          <w:rFonts w:ascii="Arial" w:hAnsi="Arial" w:cs="Arial"/>
          <w:sz w:val="24"/>
          <w:szCs w:val="24"/>
        </w:rPr>
        <w:t>n</w:t>
      </w:r>
      <w:r w:rsidRPr="00F711B8">
        <w:rPr>
          <w:rFonts w:ascii="Arial" w:hAnsi="Arial" w:cs="Arial"/>
          <w:sz w:val="24"/>
          <w:szCs w:val="24"/>
        </w:rPr>
        <w:t xml:space="preserve"> descriptores como </w:t>
      </w:r>
      <w:proofErr w:type="spellStart"/>
      <w:r w:rsidRPr="001B3643">
        <w:rPr>
          <w:rFonts w:ascii="Arial" w:hAnsi="Arial" w:cs="Arial"/>
          <w:i/>
          <w:sz w:val="24"/>
          <w:szCs w:val="24"/>
        </w:rPr>
        <w:t>Attitude</w:t>
      </w:r>
      <w:proofErr w:type="spellEnd"/>
      <w:r w:rsidRPr="001B3643">
        <w:rPr>
          <w:rFonts w:ascii="Arial" w:hAnsi="Arial" w:cs="Arial"/>
          <w:i/>
          <w:sz w:val="24"/>
          <w:szCs w:val="24"/>
        </w:rPr>
        <w:t xml:space="preserve"> of </w:t>
      </w:r>
      <w:proofErr w:type="spellStart"/>
      <w:r w:rsidRPr="001B3643">
        <w:rPr>
          <w:rFonts w:ascii="Arial" w:hAnsi="Arial" w:cs="Arial"/>
          <w:i/>
          <w:sz w:val="24"/>
          <w:szCs w:val="24"/>
        </w:rPr>
        <w:t>Health</w:t>
      </w:r>
      <w:proofErr w:type="spellEnd"/>
      <w:r w:rsidRPr="001B3643">
        <w:rPr>
          <w:rFonts w:ascii="Arial" w:hAnsi="Arial" w:cs="Arial"/>
          <w:i/>
          <w:sz w:val="24"/>
          <w:szCs w:val="24"/>
        </w:rPr>
        <w:t xml:space="preserve"> </w:t>
      </w:r>
      <w:proofErr w:type="spellStart"/>
      <w:r w:rsidRPr="001B3643">
        <w:rPr>
          <w:rFonts w:ascii="Arial" w:hAnsi="Arial" w:cs="Arial"/>
          <w:i/>
          <w:sz w:val="24"/>
          <w:szCs w:val="24"/>
        </w:rPr>
        <w:t>Personnel</w:t>
      </w:r>
      <w:proofErr w:type="spellEnd"/>
      <w:r>
        <w:rPr>
          <w:rFonts w:ascii="Arial" w:hAnsi="Arial" w:cs="Arial"/>
          <w:i/>
          <w:sz w:val="24"/>
          <w:szCs w:val="24"/>
        </w:rPr>
        <w:t xml:space="preserve">, </w:t>
      </w:r>
      <w:proofErr w:type="spellStart"/>
      <w:r w:rsidRPr="001B3643">
        <w:rPr>
          <w:rFonts w:ascii="Arial" w:hAnsi="Arial" w:cs="Arial"/>
          <w:i/>
          <w:sz w:val="24"/>
          <w:szCs w:val="24"/>
        </w:rPr>
        <w:t>Patient</w:t>
      </w:r>
      <w:proofErr w:type="spellEnd"/>
      <w:r w:rsidRPr="001B3643">
        <w:rPr>
          <w:rFonts w:ascii="Arial" w:hAnsi="Arial" w:cs="Arial"/>
          <w:i/>
          <w:sz w:val="24"/>
          <w:szCs w:val="24"/>
        </w:rPr>
        <w:t xml:space="preserve"> </w:t>
      </w:r>
      <w:proofErr w:type="spellStart"/>
      <w:r w:rsidRPr="001B3643">
        <w:rPr>
          <w:rFonts w:ascii="Arial" w:hAnsi="Arial" w:cs="Arial"/>
          <w:i/>
          <w:sz w:val="24"/>
          <w:szCs w:val="24"/>
        </w:rPr>
        <w:t>Satisfaction</w:t>
      </w:r>
      <w:proofErr w:type="spellEnd"/>
      <w:r>
        <w:rPr>
          <w:rFonts w:ascii="Arial" w:hAnsi="Arial" w:cs="Arial"/>
          <w:i/>
          <w:sz w:val="24"/>
          <w:szCs w:val="24"/>
        </w:rPr>
        <w:t xml:space="preserve"> y </w:t>
      </w:r>
      <w:proofErr w:type="spellStart"/>
      <w:r w:rsidR="005F6A2E" w:rsidRPr="005F6A2E">
        <w:rPr>
          <w:rFonts w:ascii="Arial" w:hAnsi="Arial" w:cs="Arial"/>
          <w:i/>
          <w:sz w:val="24"/>
          <w:szCs w:val="24"/>
        </w:rPr>
        <w:t>Attitude</w:t>
      </w:r>
      <w:proofErr w:type="spellEnd"/>
      <w:r w:rsidR="005F6A2E" w:rsidRPr="005F6A2E">
        <w:rPr>
          <w:rFonts w:ascii="Arial" w:hAnsi="Arial" w:cs="Arial"/>
          <w:i/>
          <w:sz w:val="24"/>
          <w:szCs w:val="24"/>
        </w:rPr>
        <w:t xml:space="preserve"> to </w:t>
      </w:r>
      <w:proofErr w:type="spellStart"/>
      <w:r w:rsidR="005F6A2E" w:rsidRPr="005F6A2E">
        <w:rPr>
          <w:rFonts w:ascii="Arial" w:hAnsi="Arial" w:cs="Arial"/>
          <w:i/>
          <w:sz w:val="24"/>
          <w:szCs w:val="24"/>
        </w:rPr>
        <w:t>Death</w:t>
      </w:r>
      <w:proofErr w:type="spellEnd"/>
      <w:r w:rsidR="005F6A2E">
        <w:rPr>
          <w:rFonts w:ascii="Arial" w:hAnsi="Arial" w:cs="Arial"/>
          <w:i/>
          <w:sz w:val="24"/>
          <w:szCs w:val="24"/>
        </w:rPr>
        <w:t xml:space="preserve">, </w:t>
      </w:r>
      <w:r>
        <w:rPr>
          <w:rFonts w:ascii="Arial" w:hAnsi="Arial" w:cs="Arial"/>
          <w:i/>
          <w:sz w:val="24"/>
          <w:szCs w:val="24"/>
        </w:rPr>
        <w:t xml:space="preserve">el primero, y </w:t>
      </w:r>
      <w:proofErr w:type="spellStart"/>
      <w:r w:rsidRPr="001B3643">
        <w:rPr>
          <w:rFonts w:ascii="Arial" w:hAnsi="Arial" w:cs="Arial"/>
          <w:i/>
          <w:sz w:val="24"/>
          <w:szCs w:val="24"/>
        </w:rPr>
        <w:t>Quality</w:t>
      </w:r>
      <w:proofErr w:type="spellEnd"/>
      <w:r w:rsidRPr="001B3643">
        <w:rPr>
          <w:rFonts w:ascii="Arial" w:hAnsi="Arial" w:cs="Arial"/>
          <w:i/>
          <w:sz w:val="24"/>
          <w:szCs w:val="24"/>
        </w:rPr>
        <w:t xml:space="preserve"> of </w:t>
      </w:r>
      <w:proofErr w:type="spellStart"/>
      <w:r w:rsidRPr="001B3643">
        <w:rPr>
          <w:rFonts w:ascii="Arial" w:hAnsi="Arial" w:cs="Arial"/>
          <w:i/>
          <w:sz w:val="24"/>
          <w:szCs w:val="24"/>
        </w:rPr>
        <w:t>Life</w:t>
      </w:r>
      <w:proofErr w:type="spellEnd"/>
      <w:r w:rsidR="005F6A2E">
        <w:rPr>
          <w:rFonts w:ascii="Arial" w:hAnsi="Arial" w:cs="Arial"/>
          <w:i/>
          <w:sz w:val="24"/>
          <w:szCs w:val="24"/>
        </w:rPr>
        <w:t xml:space="preserve">, el segundo, </w:t>
      </w:r>
      <w:r w:rsidR="005F6A2E" w:rsidRPr="005F6A2E">
        <w:rPr>
          <w:rFonts w:ascii="Arial" w:hAnsi="Arial" w:cs="Arial"/>
          <w:sz w:val="24"/>
          <w:szCs w:val="24"/>
        </w:rPr>
        <w:t>todos ellos relacionados con la HAD</w:t>
      </w:r>
      <w:r w:rsidR="005F6A2E">
        <w:rPr>
          <w:rFonts w:ascii="Arial" w:hAnsi="Arial" w:cs="Arial"/>
          <w:sz w:val="24"/>
          <w:szCs w:val="24"/>
        </w:rPr>
        <w:t>, si se piensa en</w:t>
      </w:r>
      <w:r w:rsidR="005F6A2E" w:rsidRPr="005F6A2E">
        <w:rPr>
          <w:rFonts w:ascii="Arial" w:hAnsi="Arial" w:cs="Arial"/>
          <w:sz w:val="24"/>
          <w:szCs w:val="24"/>
        </w:rPr>
        <w:t xml:space="preserve"> su amplio recorrido en la  atención paliativa </w:t>
      </w:r>
      <w:r w:rsidR="002A2424">
        <w:rPr>
          <w:rFonts w:ascii="Arial" w:hAnsi="Arial" w:cs="Arial"/>
          <w:sz w:val="24"/>
          <w:szCs w:val="24"/>
        </w:rPr>
        <w:t>a pacientes, entre otros, con cáncer</w:t>
      </w:r>
      <w:r w:rsidR="005F6A2E" w:rsidRPr="005F6A2E">
        <w:rPr>
          <w:rFonts w:ascii="Arial" w:hAnsi="Arial" w:cs="Arial"/>
          <w:sz w:val="24"/>
          <w:szCs w:val="24"/>
        </w:rPr>
        <w:t>.</w:t>
      </w:r>
    </w:p>
    <w:p w:rsidR="001B3643" w:rsidRDefault="001B3643" w:rsidP="009F7FF2">
      <w:pPr>
        <w:spacing w:after="0" w:line="480" w:lineRule="auto"/>
        <w:jc w:val="both"/>
        <w:rPr>
          <w:rFonts w:ascii="Arial" w:hAnsi="Arial" w:cs="Arial"/>
          <w:sz w:val="24"/>
          <w:szCs w:val="24"/>
        </w:rPr>
      </w:pPr>
      <w:r>
        <w:rPr>
          <w:rFonts w:ascii="Arial" w:hAnsi="Arial" w:cs="Arial"/>
          <w:sz w:val="24"/>
          <w:szCs w:val="24"/>
        </w:rPr>
        <w:t>Como posible limitación de este estudio señalar que s</w:t>
      </w:r>
      <w:r w:rsidRPr="00A137B3">
        <w:rPr>
          <w:rFonts w:ascii="Arial" w:hAnsi="Arial" w:cs="Arial"/>
          <w:sz w:val="24"/>
          <w:szCs w:val="24"/>
        </w:rPr>
        <w:t>i bien se ha utilizado el autor designado para la correspondencia para estudiar la filiación institucional y esto puede ir en detrimento del resto de los autores del artículo, y ser posible sesgo</w:t>
      </w:r>
      <w:r>
        <w:rPr>
          <w:rFonts w:ascii="Arial" w:hAnsi="Arial" w:cs="Arial"/>
          <w:sz w:val="24"/>
          <w:szCs w:val="24"/>
        </w:rPr>
        <w:t>, e</w:t>
      </w:r>
      <w:r w:rsidRPr="00A137B3">
        <w:rPr>
          <w:rFonts w:ascii="Arial" w:hAnsi="Arial" w:cs="Arial"/>
          <w:sz w:val="24"/>
          <w:szCs w:val="24"/>
        </w:rPr>
        <w:t>xisten trabajos que han analizado la no existencia de diferencias significativas entre tomar sólo este autor o la totalidad de ellos</w:t>
      </w:r>
      <w:r w:rsidR="002A2424">
        <w:rPr>
          <w:rFonts w:ascii="Arial" w:hAnsi="Arial" w:cs="Arial"/>
          <w:sz w:val="24"/>
          <w:szCs w:val="24"/>
        </w:rPr>
        <w:t xml:space="preserve"> </w:t>
      </w:r>
      <w:r w:rsidR="002A2424" w:rsidRPr="002A2424">
        <w:rPr>
          <w:rFonts w:ascii="Arial" w:hAnsi="Arial" w:cs="Arial"/>
          <w:sz w:val="24"/>
        </w:rPr>
        <w:t>(8,10)</w:t>
      </w:r>
      <w:r w:rsidRPr="00A137B3">
        <w:rPr>
          <w:rFonts w:ascii="Arial" w:hAnsi="Arial" w:cs="Arial"/>
          <w:sz w:val="24"/>
          <w:szCs w:val="24"/>
        </w:rPr>
        <w:t>.</w:t>
      </w:r>
      <w:r>
        <w:rPr>
          <w:rFonts w:ascii="Arial" w:hAnsi="Arial" w:cs="Arial"/>
          <w:sz w:val="24"/>
          <w:szCs w:val="24"/>
        </w:rPr>
        <w:t xml:space="preserve"> </w:t>
      </w:r>
      <w:r w:rsidRPr="00A137B3">
        <w:rPr>
          <w:rFonts w:ascii="Arial" w:hAnsi="Arial" w:cs="Arial"/>
          <w:sz w:val="24"/>
          <w:szCs w:val="24"/>
        </w:rPr>
        <w:t>Igualmente, se conoce que en MEDLINE existen limitaciones de campo, en las que hasta el año 2013, sólo se recogía la dirección del primer autor, hecho que conduce una restricción en la obtención de una mayor información</w:t>
      </w:r>
      <w:r w:rsidR="002A2424">
        <w:rPr>
          <w:rFonts w:ascii="Arial" w:hAnsi="Arial" w:cs="Arial"/>
          <w:sz w:val="24"/>
          <w:szCs w:val="24"/>
        </w:rPr>
        <w:t xml:space="preserve"> </w:t>
      </w:r>
      <w:r w:rsidR="002A2424" w:rsidRPr="002A2424">
        <w:rPr>
          <w:rFonts w:ascii="Arial" w:hAnsi="Arial" w:cs="Arial"/>
          <w:sz w:val="24"/>
        </w:rPr>
        <w:t>(14)</w:t>
      </w:r>
      <w:r w:rsidRPr="00A137B3">
        <w:rPr>
          <w:rFonts w:ascii="Arial" w:hAnsi="Arial" w:cs="Arial"/>
          <w:sz w:val="24"/>
          <w:szCs w:val="24"/>
        </w:rPr>
        <w:t>.</w:t>
      </w:r>
    </w:p>
    <w:p w:rsidR="001B3643" w:rsidRDefault="00C6313D" w:rsidP="009F7FF2">
      <w:pPr>
        <w:spacing w:after="0" w:line="480" w:lineRule="auto"/>
        <w:jc w:val="both"/>
        <w:rPr>
          <w:rFonts w:ascii="Arial" w:hAnsi="Arial" w:cs="Arial"/>
          <w:sz w:val="24"/>
          <w:szCs w:val="24"/>
        </w:rPr>
      </w:pPr>
      <w:r w:rsidRPr="0069489F">
        <w:rPr>
          <w:rFonts w:ascii="Arial" w:hAnsi="Arial" w:cs="Arial"/>
          <w:b/>
          <w:sz w:val="24"/>
          <w:szCs w:val="24"/>
        </w:rPr>
        <w:t>Conclusiones:</w:t>
      </w:r>
      <w:r>
        <w:rPr>
          <w:rFonts w:ascii="Arial" w:hAnsi="Arial" w:cs="Arial"/>
          <w:sz w:val="24"/>
          <w:szCs w:val="24"/>
        </w:rPr>
        <w:t xml:space="preserve"> Los estudios sobre MP en HAD son un área temática en decrecimiento, con una gran fragmentación y poco uniforme, sin grandes grupos de referencia</w:t>
      </w:r>
      <w:r w:rsidR="0069489F">
        <w:rPr>
          <w:rFonts w:ascii="Arial" w:hAnsi="Arial" w:cs="Arial"/>
          <w:sz w:val="24"/>
          <w:szCs w:val="24"/>
        </w:rPr>
        <w:t xml:space="preserve"> ni una base sólida desde la que se puedan continuar estudios posteriores. </w:t>
      </w:r>
      <w:r>
        <w:rPr>
          <w:rFonts w:ascii="Arial" w:hAnsi="Arial" w:cs="Arial"/>
          <w:sz w:val="24"/>
          <w:szCs w:val="24"/>
        </w:rPr>
        <w:t xml:space="preserve"> </w:t>
      </w:r>
      <w:r w:rsidR="0069489F">
        <w:rPr>
          <w:rFonts w:ascii="Arial" w:hAnsi="Arial" w:cs="Arial"/>
          <w:sz w:val="24"/>
          <w:szCs w:val="24"/>
        </w:rPr>
        <w:t xml:space="preserve">El japonés es el idioma mayoritario. No obstante, la evolución del número de publicaciones en inglés en la segunda </w:t>
      </w:r>
      <w:r w:rsidR="0069489F" w:rsidRPr="00B92A73">
        <w:rPr>
          <w:rFonts w:ascii="Arial" w:hAnsi="Arial" w:cs="Arial"/>
          <w:sz w:val="24"/>
          <w:szCs w:val="24"/>
        </w:rPr>
        <w:t xml:space="preserve"> </w:t>
      </w:r>
      <w:r w:rsidR="0069489F">
        <w:rPr>
          <w:rFonts w:ascii="Arial" w:hAnsi="Arial" w:cs="Arial"/>
          <w:sz w:val="24"/>
          <w:szCs w:val="24"/>
        </w:rPr>
        <w:t xml:space="preserve">época de estudio es un dato alentador, </w:t>
      </w:r>
      <w:r w:rsidR="0069489F">
        <w:rPr>
          <w:rFonts w:ascii="Arial" w:hAnsi="Arial" w:cs="Arial"/>
          <w:sz w:val="24"/>
          <w:szCs w:val="24"/>
        </w:rPr>
        <w:lastRenderedPageBreak/>
        <w:t>aunque insuficiente.</w:t>
      </w:r>
      <w:r>
        <w:rPr>
          <w:rFonts w:ascii="Arial" w:hAnsi="Arial" w:cs="Arial"/>
          <w:sz w:val="24"/>
          <w:szCs w:val="24"/>
        </w:rPr>
        <w:t xml:space="preserve">  Los descriptores </w:t>
      </w:r>
      <w:r w:rsidR="0069489F">
        <w:rPr>
          <w:rFonts w:ascii="Arial" w:hAnsi="Arial" w:cs="Arial"/>
          <w:sz w:val="24"/>
          <w:szCs w:val="24"/>
        </w:rPr>
        <w:t xml:space="preserve"> y las áreas temáticas son acordes al área estudiada, aunque sería conveniente, dada la crecient</w:t>
      </w:r>
      <w:r w:rsidR="00647CAE">
        <w:rPr>
          <w:rFonts w:ascii="Arial" w:hAnsi="Arial" w:cs="Arial"/>
          <w:sz w:val="24"/>
          <w:szCs w:val="24"/>
        </w:rPr>
        <w:t>e sensibilización con la manipulación de los</w:t>
      </w:r>
      <w:r w:rsidR="0069489F">
        <w:rPr>
          <w:rFonts w:ascii="Arial" w:hAnsi="Arial" w:cs="Arial"/>
          <w:sz w:val="24"/>
          <w:szCs w:val="24"/>
        </w:rPr>
        <w:t xml:space="preserve"> MP, el desarrollo de un descriptor</w:t>
      </w:r>
      <w:r w:rsidR="00647CAE">
        <w:rPr>
          <w:rFonts w:ascii="Arial" w:hAnsi="Arial" w:cs="Arial"/>
          <w:sz w:val="24"/>
          <w:szCs w:val="24"/>
        </w:rPr>
        <w:t xml:space="preserve"> </w:t>
      </w:r>
      <w:proofErr w:type="spellStart"/>
      <w:r w:rsidR="00647CAE">
        <w:rPr>
          <w:rFonts w:ascii="Arial" w:hAnsi="Arial" w:cs="Arial"/>
          <w:sz w:val="24"/>
          <w:szCs w:val="24"/>
        </w:rPr>
        <w:t>MeSH</w:t>
      </w:r>
      <w:proofErr w:type="spellEnd"/>
      <w:r w:rsidR="0069489F">
        <w:rPr>
          <w:rFonts w:ascii="Arial" w:hAnsi="Arial" w:cs="Arial"/>
          <w:sz w:val="24"/>
          <w:szCs w:val="24"/>
        </w:rPr>
        <w:t xml:space="preserve"> específico.</w:t>
      </w:r>
    </w:p>
    <w:p w:rsidR="00D274D7" w:rsidRDefault="00D274D7" w:rsidP="009F7FF2">
      <w:pPr>
        <w:spacing w:after="0" w:line="480" w:lineRule="auto"/>
        <w:jc w:val="both"/>
        <w:rPr>
          <w:rFonts w:ascii="Arial" w:hAnsi="Arial" w:cs="Arial"/>
          <w:b/>
          <w:sz w:val="24"/>
          <w:szCs w:val="24"/>
        </w:rPr>
      </w:pPr>
    </w:p>
    <w:p w:rsidR="001C6058" w:rsidRDefault="001C6058" w:rsidP="009F7FF2">
      <w:pPr>
        <w:spacing w:after="0" w:line="480" w:lineRule="auto"/>
        <w:jc w:val="both"/>
        <w:rPr>
          <w:rFonts w:ascii="Arial" w:hAnsi="Arial" w:cs="Arial"/>
          <w:b/>
          <w:sz w:val="24"/>
          <w:szCs w:val="24"/>
        </w:rPr>
      </w:pPr>
    </w:p>
    <w:p w:rsidR="001C6058" w:rsidRPr="00D274D7" w:rsidRDefault="001C6058" w:rsidP="009F7FF2">
      <w:pPr>
        <w:spacing w:after="0" w:line="480" w:lineRule="auto"/>
        <w:jc w:val="both"/>
        <w:rPr>
          <w:rFonts w:ascii="Arial" w:hAnsi="Arial" w:cs="Arial"/>
          <w:b/>
          <w:sz w:val="24"/>
          <w:szCs w:val="24"/>
        </w:rPr>
      </w:pPr>
    </w:p>
    <w:p w:rsidR="00D274D7" w:rsidRPr="00D274D7" w:rsidRDefault="00D274D7" w:rsidP="009F7FF2">
      <w:pPr>
        <w:spacing w:after="0" w:line="480" w:lineRule="auto"/>
        <w:jc w:val="both"/>
        <w:rPr>
          <w:rFonts w:ascii="Arial" w:hAnsi="Arial" w:cs="Arial"/>
          <w:b/>
          <w:sz w:val="24"/>
          <w:szCs w:val="24"/>
        </w:rPr>
      </w:pPr>
      <w:r w:rsidRPr="00D274D7">
        <w:rPr>
          <w:rFonts w:ascii="Arial" w:hAnsi="Arial" w:cs="Arial"/>
          <w:b/>
          <w:sz w:val="24"/>
          <w:szCs w:val="24"/>
        </w:rPr>
        <w:t>CONFLICTO DE INTERÉS</w:t>
      </w:r>
    </w:p>
    <w:p w:rsidR="00D274D7" w:rsidRPr="00D274D7" w:rsidRDefault="00D274D7" w:rsidP="00D274D7">
      <w:pPr>
        <w:spacing w:after="0" w:line="480" w:lineRule="auto"/>
        <w:jc w:val="both"/>
        <w:rPr>
          <w:rFonts w:ascii="Arial" w:hAnsi="Arial" w:cs="Arial"/>
          <w:sz w:val="24"/>
          <w:szCs w:val="24"/>
        </w:rPr>
      </w:pPr>
      <w:r>
        <w:rPr>
          <w:rFonts w:ascii="Arial" w:hAnsi="Arial" w:cs="Arial"/>
          <w:sz w:val="24"/>
          <w:szCs w:val="24"/>
        </w:rPr>
        <w:t>Los autores</w:t>
      </w:r>
      <w:r w:rsidRPr="00D274D7">
        <w:rPr>
          <w:rFonts w:ascii="Arial" w:hAnsi="Arial" w:cs="Arial"/>
          <w:sz w:val="24"/>
          <w:szCs w:val="24"/>
        </w:rPr>
        <w:t xml:space="preserve"> declara</w:t>
      </w:r>
      <w:r>
        <w:rPr>
          <w:rFonts w:ascii="Arial" w:hAnsi="Arial" w:cs="Arial"/>
          <w:sz w:val="24"/>
          <w:szCs w:val="24"/>
        </w:rPr>
        <w:t>n</w:t>
      </w:r>
      <w:r w:rsidRPr="00D274D7">
        <w:rPr>
          <w:rFonts w:ascii="Arial" w:hAnsi="Arial" w:cs="Arial"/>
          <w:sz w:val="24"/>
          <w:szCs w:val="24"/>
        </w:rPr>
        <w:t xml:space="preserve"> la inexistencia de cualquier tipo de conflicto de interés.</w:t>
      </w:r>
    </w:p>
    <w:p w:rsidR="00D274D7" w:rsidRDefault="00D274D7" w:rsidP="009F7FF2">
      <w:pPr>
        <w:spacing w:after="0" w:line="480" w:lineRule="auto"/>
        <w:jc w:val="both"/>
        <w:rPr>
          <w:rFonts w:ascii="Arial" w:hAnsi="Arial" w:cs="Arial"/>
          <w:sz w:val="24"/>
          <w:szCs w:val="24"/>
        </w:rPr>
      </w:pPr>
    </w:p>
    <w:p w:rsidR="00002F2D" w:rsidRDefault="00002F2D" w:rsidP="009F7FF2">
      <w:pPr>
        <w:spacing w:after="0" w:line="480" w:lineRule="auto"/>
        <w:rPr>
          <w:rFonts w:ascii="Arial" w:hAnsi="Arial" w:cs="Arial"/>
          <w:sz w:val="24"/>
          <w:szCs w:val="24"/>
        </w:rPr>
      </w:pPr>
    </w:p>
    <w:p w:rsidR="006E3C7F" w:rsidRDefault="006E3C7F" w:rsidP="009F7FF2">
      <w:pPr>
        <w:spacing w:after="0" w:line="480" w:lineRule="auto"/>
        <w:rPr>
          <w:rFonts w:ascii="Arial" w:hAnsi="Arial" w:cs="Arial"/>
          <w:sz w:val="24"/>
          <w:szCs w:val="24"/>
        </w:rPr>
      </w:pPr>
    </w:p>
    <w:p w:rsidR="005D700A" w:rsidRPr="009F7FF2" w:rsidRDefault="000060EE" w:rsidP="009F7FF2">
      <w:pPr>
        <w:spacing w:after="0" w:line="480" w:lineRule="auto"/>
        <w:jc w:val="both"/>
        <w:rPr>
          <w:rFonts w:ascii="Arial" w:hAnsi="Arial" w:cs="Arial"/>
          <w:b/>
          <w:sz w:val="24"/>
          <w:szCs w:val="24"/>
        </w:rPr>
      </w:pPr>
      <w:r w:rsidRPr="009F7FF2">
        <w:rPr>
          <w:rFonts w:ascii="Arial" w:hAnsi="Arial" w:cs="Arial"/>
          <w:b/>
          <w:sz w:val="24"/>
          <w:szCs w:val="24"/>
        </w:rPr>
        <w:t>BIBLIOGRAFÍA</w:t>
      </w:r>
    </w:p>
    <w:p w:rsidR="0069489F" w:rsidRPr="0069489F" w:rsidRDefault="0069489F" w:rsidP="0089260F">
      <w:pPr>
        <w:pStyle w:val="Bibliografa"/>
        <w:numPr>
          <w:ilvl w:val="0"/>
          <w:numId w:val="2"/>
        </w:numPr>
        <w:spacing w:after="0" w:line="480" w:lineRule="auto"/>
        <w:jc w:val="both"/>
        <w:rPr>
          <w:rFonts w:ascii="Arial" w:hAnsi="Arial" w:cs="Arial"/>
          <w:sz w:val="24"/>
          <w:szCs w:val="24"/>
        </w:rPr>
      </w:pPr>
      <w:r w:rsidRPr="008E1E86">
        <w:rPr>
          <w:rFonts w:ascii="Arial" w:hAnsi="Arial" w:cs="Arial"/>
          <w:sz w:val="24"/>
          <w:szCs w:val="24"/>
        </w:rPr>
        <w:t xml:space="preserve">Minardi Mitre Cotta R, Morales Suárez-Varela M, Llopis González A, Cotta Filho JS, Real ER, Días Ricós JA. </w:t>
      </w:r>
      <w:r w:rsidRPr="0069489F">
        <w:rPr>
          <w:rFonts w:ascii="Arial" w:hAnsi="Arial" w:cs="Arial"/>
          <w:sz w:val="24"/>
          <w:szCs w:val="24"/>
          <w:lang w:val="en-US"/>
        </w:rPr>
        <w:t xml:space="preserve">Home hospitalization: background, current situation, and future prospects. Rev </w:t>
      </w:r>
      <w:proofErr w:type="spellStart"/>
      <w:r w:rsidRPr="0069489F">
        <w:rPr>
          <w:rFonts w:ascii="Arial" w:hAnsi="Arial" w:cs="Arial"/>
          <w:sz w:val="24"/>
          <w:szCs w:val="24"/>
          <w:lang w:val="en-US"/>
        </w:rPr>
        <w:t>Panam</w:t>
      </w:r>
      <w:proofErr w:type="spellEnd"/>
      <w:r w:rsidRPr="0069489F">
        <w:rPr>
          <w:rFonts w:ascii="Arial" w:hAnsi="Arial" w:cs="Arial"/>
          <w:sz w:val="24"/>
          <w:szCs w:val="24"/>
          <w:lang w:val="en-US"/>
        </w:rPr>
        <w:t xml:space="preserve"> Salud Publ</w:t>
      </w:r>
      <w:r w:rsidR="002E0FA4">
        <w:rPr>
          <w:rFonts w:ascii="Arial" w:hAnsi="Arial" w:cs="Arial"/>
          <w:sz w:val="24"/>
          <w:szCs w:val="24"/>
          <w:lang w:val="en-US"/>
        </w:rPr>
        <w:t>ica</w:t>
      </w:r>
      <w:r w:rsidRPr="0069489F">
        <w:rPr>
          <w:rFonts w:ascii="Arial" w:hAnsi="Arial" w:cs="Arial"/>
          <w:sz w:val="24"/>
          <w:szCs w:val="24"/>
          <w:lang w:val="en-US"/>
        </w:rPr>
        <w:t xml:space="preserve">. </w:t>
      </w:r>
      <w:r w:rsidRPr="0069489F">
        <w:rPr>
          <w:rFonts w:ascii="Arial" w:hAnsi="Arial" w:cs="Arial"/>
          <w:sz w:val="24"/>
          <w:szCs w:val="24"/>
        </w:rPr>
        <w:t>2001</w:t>
      </w:r>
      <w:proofErr w:type="gramStart"/>
      <w:r w:rsidRPr="0069489F">
        <w:rPr>
          <w:rFonts w:ascii="Arial" w:hAnsi="Arial" w:cs="Arial"/>
          <w:sz w:val="24"/>
          <w:szCs w:val="24"/>
        </w:rPr>
        <w:t>;10</w:t>
      </w:r>
      <w:proofErr w:type="gramEnd"/>
      <w:r w:rsidRPr="0069489F">
        <w:rPr>
          <w:rFonts w:ascii="Arial" w:hAnsi="Arial" w:cs="Arial"/>
          <w:sz w:val="24"/>
          <w:szCs w:val="24"/>
        </w:rPr>
        <w:t xml:space="preserve">(1):45–55. </w:t>
      </w:r>
      <w:r w:rsidR="002E0FA4">
        <w:rPr>
          <w:rFonts w:ascii="Arial" w:hAnsi="Arial" w:cs="Arial"/>
          <w:sz w:val="24"/>
          <w:szCs w:val="24"/>
        </w:rPr>
        <w:t xml:space="preserve">PMID: </w:t>
      </w:r>
      <w:r w:rsidR="002E0FA4" w:rsidRPr="002E0FA4">
        <w:rPr>
          <w:rFonts w:ascii="Arial" w:hAnsi="Arial" w:cs="Arial"/>
          <w:sz w:val="24"/>
          <w:szCs w:val="24"/>
        </w:rPr>
        <w:t>11558249</w:t>
      </w:r>
    </w:p>
    <w:p w:rsidR="0069489F" w:rsidRPr="0069489F" w:rsidRDefault="0069489F" w:rsidP="0089260F">
      <w:pPr>
        <w:pStyle w:val="Bibliografa"/>
        <w:numPr>
          <w:ilvl w:val="0"/>
          <w:numId w:val="2"/>
        </w:numPr>
        <w:spacing w:after="0" w:line="480" w:lineRule="auto"/>
        <w:jc w:val="both"/>
        <w:rPr>
          <w:rFonts w:ascii="Arial" w:hAnsi="Arial" w:cs="Arial"/>
          <w:sz w:val="24"/>
          <w:szCs w:val="24"/>
          <w:lang w:val="en-US"/>
        </w:rPr>
      </w:pPr>
      <w:r w:rsidRPr="0069489F">
        <w:rPr>
          <w:rFonts w:ascii="Arial" w:hAnsi="Arial" w:cs="Arial"/>
          <w:sz w:val="24"/>
          <w:szCs w:val="24"/>
        </w:rPr>
        <w:t xml:space="preserve">Massa Domínguez B. La hospitalización a domicilio en el siglo XXI. </w:t>
      </w:r>
      <w:proofErr w:type="spellStart"/>
      <w:r w:rsidRPr="0069489F">
        <w:rPr>
          <w:rFonts w:ascii="Arial" w:hAnsi="Arial" w:cs="Arial"/>
          <w:sz w:val="24"/>
          <w:szCs w:val="24"/>
          <w:lang w:val="en-US"/>
        </w:rPr>
        <w:t>Hosp</w:t>
      </w:r>
      <w:proofErr w:type="spellEnd"/>
      <w:r w:rsidRPr="0069489F">
        <w:rPr>
          <w:rFonts w:ascii="Arial" w:hAnsi="Arial" w:cs="Arial"/>
          <w:sz w:val="24"/>
          <w:szCs w:val="24"/>
          <w:lang w:val="en-US"/>
        </w:rPr>
        <w:t xml:space="preserve"> </w:t>
      </w:r>
      <w:proofErr w:type="spellStart"/>
      <w:r w:rsidRPr="0069489F">
        <w:rPr>
          <w:rFonts w:ascii="Arial" w:hAnsi="Arial" w:cs="Arial"/>
          <w:sz w:val="24"/>
          <w:szCs w:val="24"/>
          <w:lang w:val="en-US"/>
        </w:rPr>
        <w:t>Domic</w:t>
      </w:r>
      <w:proofErr w:type="spellEnd"/>
      <w:r w:rsidRPr="0069489F">
        <w:rPr>
          <w:rFonts w:ascii="Arial" w:hAnsi="Arial" w:cs="Arial"/>
          <w:sz w:val="24"/>
          <w:szCs w:val="24"/>
          <w:lang w:val="en-US"/>
        </w:rPr>
        <w:t>. 2017</w:t>
      </w:r>
      <w:proofErr w:type="gramStart"/>
      <w:r w:rsidRPr="0069489F">
        <w:rPr>
          <w:rFonts w:ascii="Arial" w:hAnsi="Arial" w:cs="Arial"/>
          <w:sz w:val="24"/>
          <w:szCs w:val="24"/>
          <w:lang w:val="en-US"/>
        </w:rPr>
        <w:t>;1</w:t>
      </w:r>
      <w:proofErr w:type="gramEnd"/>
      <w:r w:rsidRPr="0069489F">
        <w:rPr>
          <w:rFonts w:ascii="Arial" w:hAnsi="Arial" w:cs="Arial"/>
          <w:sz w:val="24"/>
          <w:szCs w:val="24"/>
          <w:lang w:val="en-US"/>
        </w:rPr>
        <w:t>(1):7</w:t>
      </w:r>
      <w:r w:rsidR="002E0FA4">
        <w:rPr>
          <w:rFonts w:ascii="Arial" w:hAnsi="Arial" w:cs="Arial"/>
          <w:sz w:val="24"/>
          <w:szCs w:val="24"/>
          <w:lang w:val="en-US"/>
        </w:rPr>
        <w:t>-9</w:t>
      </w:r>
      <w:r w:rsidRPr="0069489F">
        <w:rPr>
          <w:rFonts w:ascii="Arial" w:hAnsi="Arial" w:cs="Arial"/>
          <w:sz w:val="24"/>
          <w:szCs w:val="24"/>
          <w:lang w:val="en-US"/>
        </w:rPr>
        <w:t>.</w:t>
      </w:r>
      <w:r w:rsidR="002E0FA4">
        <w:rPr>
          <w:rFonts w:ascii="Arial" w:hAnsi="Arial" w:cs="Arial"/>
          <w:sz w:val="24"/>
          <w:szCs w:val="24"/>
          <w:lang w:val="en-US"/>
        </w:rPr>
        <w:t xml:space="preserve"> </w:t>
      </w:r>
      <w:r w:rsidR="002E0FA4" w:rsidRPr="002E0FA4">
        <w:rPr>
          <w:rFonts w:ascii="Arial" w:hAnsi="Arial" w:cs="Arial"/>
          <w:sz w:val="24"/>
          <w:szCs w:val="24"/>
          <w:lang w:val="en-US"/>
        </w:rPr>
        <w:t>DOI: 10.22585/hospdomic.v1i1.8</w:t>
      </w:r>
    </w:p>
    <w:p w:rsidR="0069489F" w:rsidRPr="0069489F" w:rsidRDefault="0069489F" w:rsidP="0089260F">
      <w:pPr>
        <w:pStyle w:val="Bibliografa"/>
        <w:numPr>
          <w:ilvl w:val="0"/>
          <w:numId w:val="2"/>
        </w:numPr>
        <w:spacing w:after="0" w:line="480" w:lineRule="auto"/>
        <w:jc w:val="both"/>
        <w:rPr>
          <w:rFonts w:ascii="Arial" w:hAnsi="Arial" w:cs="Arial"/>
          <w:sz w:val="24"/>
          <w:szCs w:val="24"/>
          <w:lang w:val="en-US"/>
        </w:rPr>
      </w:pPr>
      <w:r w:rsidRPr="0069489F">
        <w:rPr>
          <w:rFonts w:ascii="Arial" w:hAnsi="Arial" w:cs="Arial"/>
          <w:sz w:val="24"/>
          <w:szCs w:val="24"/>
          <w:lang w:val="en-US"/>
        </w:rPr>
        <w:t>González-</w:t>
      </w:r>
      <w:proofErr w:type="spellStart"/>
      <w:r w:rsidRPr="0069489F">
        <w:rPr>
          <w:rFonts w:ascii="Arial" w:hAnsi="Arial" w:cs="Arial"/>
          <w:sz w:val="24"/>
          <w:szCs w:val="24"/>
          <w:lang w:val="en-US"/>
        </w:rPr>
        <w:t>Ramallo</w:t>
      </w:r>
      <w:proofErr w:type="spellEnd"/>
      <w:r w:rsidRPr="0069489F">
        <w:rPr>
          <w:rFonts w:ascii="Arial" w:hAnsi="Arial" w:cs="Arial"/>
          <w:sz w:val="24"/>
          <w:szCs w:val="24"/>
          <w:lang w:val="en-US"/>
        </w:rPr>
        <w:t xml:space="preserve"> VJ, </w:t>
      </w:r>
      <w:proofErr w:type="spellStart"/>
      <w:r w:rsidRPr="0069489F">
        <w:rPr>
          <w:rFonts w:ascii="Arial" w:hAnsi="Arial" w:cs="Arial"/>
          <w:sz w:val="24"/>
          <w:szCs w:val="24"/>
          <w:lang w:val="en-US"/>
        </w:rPr>
        <w:t>Segado</w:t>
      </w:r>
      <w:proofErr w:type="spellEnd"/>
      <w:r w:rsidRPr="0069489F">
        <w:rPr>
          <w:rFonts w:ascii="Arial" w:hAnsi="Arial" w:cs="Arial"/>
          <w:sz w:val="24"/>
          <w:szCs w:val="24"/>
          <w:lang w:val="en-US"/>
        </w:rPr>
        <w:t xml:space="preserve">-Soriano A. Twenty five years of hospital at home in Spain. Med </w:t>
      </w:r>
      <w:proofErr w:type="spellStart"/>
      <w:r w:rsidRPr="0069489F">
        <w:rPr>
          <w:rFonts w:ascii="Arial" w:hAnsi="Arial" w:cs="Arial"/>
          <w:sz w:val="24"/>
          <w:szCs w:val="24"/>
          <w:lang w:val="en-US"/>
        </w:rPr>
        <w:t>Clin</w:t>
      </w:r>
      <w:proofErr w:type="spellEnd"/>
      <w:r w:rsidRPr="0069489F">
        <w:rPr>
          <w:rFonts w:ascii="Arial" w:hAnsi="Arial" w:cs="Arial"/>
          <w:sz w:val="24"/>
          <w:szCs w:val="24"/>
          <w:lang w:val="en-US"/>
        </w:rPr>
        <w:t xml:space="preserve"> (</w:t>
      </w:r>
      <w:proofErr w:type="spellStart"/>
      <w:r w:rsidRPr="0069489F">
        <w:rPr>
          <w:rFonts w:ascii="Arial" w:hAnsi="Arial" w:cs="Arial"/>
          <w:sz w:val="24"/>
          <w:szCs w:val="24"/>
          <w:lang w:val="en-US"/>
        </w:rPr>
        <w:t>Barc</w:t>
      </w:r>
      <w:proofErr w:type="spellEnd"/>
      <w:r w:rsidRPr="0069489F">
        <w:rPr>
          <w:rFonts w:ascii="Arial" w:hAnsi="Arial" w:cs="Arial"/>
          <w:sz w:val="24"/>
          <w:szCs w:val="24"/>
          <w:lang w:val="en-US"/>
        </w:rPr>
        <w:t>). 2006</w:t>
      </w:r>
      <w:proofErr w:type="gramStart"/>
      <w:r w:rsidRPr="0069489F">
        <w:rPr>
          <w:rFonts w:ascii="Arial" w:hAnsi="Arial" w:cs="Arial"/>
          <w:sz w:val="24"/>
          <w:szCs w:val="24"/>
          <w:lang w:val="en-US"/>
        </w:rPr>
        <w:t>;126</w:t>
      </w:r>
      <w:proofErr w:type="gramEnd"/>
      <w:r w:rsidRPr="0069489F">
        <w:rPr>
          <w:rFonts w:ascii="Arial" w:hAnsi="Arial" w:cs="Arial"/>
          <w:sz w:val="24"/>
          <w:szCs w:val="24"/>
          <w:lang w:val="en-US"/>
        </w:rPr>
        <w:t xml:space="preserve">(9):332–3. </w:t>
      </w:r>
      <w:r w:rsidR="002C164E">
        <w:rPr>
          <w:rFonts w:ascii="Arial" w:hAnsi="Arial" w:cs="Arial"/>
          <w:sz w:val="24"/>
          <w:szCs w:val="24"/>
          <w:lang w:val="en-US"/>
        </w:rPr>
        <w:t xml:space="preserve">PMID: </w:t>
      </w:r>
      <w:r w:rsidR="002C164E" w:rsidRPr="002C164E">
        <w:rPr>
          <w:rFonts w:ascii="Arial" w:hAnsi="Arial" w:cs="Arial"/>
          <w:sz w:val="24"/>
          <w:szCs w:val="24"/>
          <w:lang w:val="en-US"/>
        </w:rPr>
        <w:t>16650365</w:t>
      </w:r>
    </w:p>
    <w:p w:rsidR="0069489F" w:rsidRPr="0069489F" w:rsidRDefault="0069489F" w:rsidP="0089260F">
      <w:pPr>
        <w:pStyle w:val="Bibliografa"/>
        <w:numPr>
          <w:ilvl w:val="0"/>
          <w:numId w:val="2"/>
        </w:numPr>
        <w:spacing w:after="0" w:line="480" w:lineRule="auto"/>
        <w:jc w:val="both"/>
        <w:rPr>
          <w:rFonts w:ascii="Arial" w:hAnsi="Arial" w:cs="Arial"/>
          <w:sz w:val="24"/>
          <w:szCs w:val="24"/>
          <w:lang w:val="en-US"/>
        </w:rPr>
      </w:pPr>
      <w:r w:rsidRPr="0069489F">
        <w:rPr>
          <w:rFonts w:ascii="Arial" w:hAnsi="Arial" w:cs="Arial"/>
          <w:sz w:val="24"/>
          <w:szCs w:val="24"/>
          <w:lang w:val="en-US"/>
        </w:rPr>
        <w:t xml:space="preserve">Joint </w:t>
      </w:r>
      <w:proofErr w:type="spellStart"/>
      <w:r w:rsidRPr="0069489F">
        <w:rPr>
          <w:rFonts w:ascii="Arial" w:hAnsi="Arial" w:cs="Arial"/>
          <w:sz w:val="24"/>
          <w:szCs w:val="24"/>
          <w:lang w:val="en-US"/>
        </w:rPr>
        <w:t>Comission</w:t>
      </w:r>
      <w:proofErr w:type="spellEnd"/>
      <w:r w:rsidRPr="0069489F">
        <w:rPr>
          <w:rFonts w:ascii="Arial" w:hAnsi="Arial" w:cs="Arial"/>
          <w:sz w:val="24"/>
          <w:szCs w:val="24"/>
          <w:lang w:val="en-US"/>
        </w:rPr>
        <w:t xml:space="preserve"> on </w:t>
      </w:r>
      <w:proofErr w:type="spellStart"/>
      <w:r w:rsidRPr="0069489F">
        <w:rPr>
          <w:rFonts w:ascii="Arial" w:hAnsi="Arial" w:cs="Arial"/>
          <w:sz w:val="24"/>
          <w:szCs w:val="24"/>
          <w:lang w:val="en-US"/>
        </w:rPr>
        <w:t>Acreditation</w:t>
      </w:r>
      <w:proofErr w:type="spellEnd"/>
      <w:r w:rsidRPr="0069489F">
        <w:rPr>
          <w:rFonts w:ascii="Arial" w:hAnsi="Arial" w:cs="Arial"/>
          <w:sz w:val="24"/>
          <w:szCs w:val="24"/>
          <w:lang w:val="en-US"/>
        </w:rPr>
        <w:t xml:space="preserve"> of Healthcare Organizations (JCAHO). Standards for the Accreditation of Home Care. Chicago, EEUU: JCAHO; 1988. </w:t>
      </w:r>
    </w:p>
    <w:p w:rsidR="0069489F" w:rsidRPr="0069489F" w:rsidRDefault="0069489F" w:rsidP="0089260F">
      <w:pPr>
        <w:pStyle w:val="Bibliografa"/>
        <w:numPr>
          <w:ilvl w:val="0"/>
          <w:numId w:val="2"/>
        </w:numPr>
        <w:spacing w:after="0" w:line="480" w:lineRule="auto"/>
        <w:jc w:val="both"/>
        <w:rPr>
          <w:rFonts w:ascii="Arial" w:hAnsi="Arial" w:cs="Arial"/>
          <w:sz w:val="24"/>
          <w:szCs w:val="24"/>
          <w:lang w:val="en-US"/>
        </w:rPr>
      </w:pPr>
      <w:r w:rsidRPr="0069489F">
        <w:rPr>
          <w:rFonts w:ascii="Arial" w:hAnsi="Arial" w:cs="Arial"/>
          <w:sz w:val="24"/>
          <w:szCs w:val="24"/>
          <w:lang w:val="en-US"/>
        </w:rPr>
        <w:t xml:space="preserve">Bernabeu-Martínez MA, Ramos Merino M, Santos Gago JM, Álvarez Sabucedo LM, Wanden-Berghe C, Sanz-Valero J. Guidelines for safe handling of hazardous </w:t>
      </w:r>
      <w:r w:rsidRPr="0069489F">
        <w:rPr>
          <w:rFonts w:ascii="Arial" w:hAnsi="Arial" w:cs="Arial"/>
          <w:sz w:val="24"/>
          <w:szCs w:val="24"/>
          <w:lang w:val="en-US"/>
        </w:rPr>
        <w:lastRenderedPageBreak/>
        <w:t>drugs: A systematic review. PLOS ONE. 2018</w:t>
      </w:r>
      <w:proofErr w:type="gramStart"/>
      <w:r w:rsidRPr="0069489F">
        <w:rPr>
          <w:rFonts w:ascii="Arial" w:hAnsi="Arial" w:cs="Arial"/>
          <w:sz w:val="24"/>
          <w:szCs w:val="24"/>
          <w:lang w:val="en-US"/>
        </w:rPr>
        <w:t>;13</w:t>
      </w:r>
      <w:proofErr w:type="gramEnd"/>
      <w:r w:rsidRPr="0069489F">
        <w:rPr>
          <w:rFonts w:ascii="Arial" w:hAnsi="Arial" w:cs="Arial"/>
          <w:sz w:val="24"/>
          <w:szCs w:val="24"/>
          <w:lang w:val="en-US"/>
        </w:rPr>
        <w:t xml:space="preserve">(5):e0197172. </w:t>
      </w:r>
      <w:r w:rsidR="002C164E" w:rsidRPr="002C164E">
        <w:rPr>
          <w:rFonts w:ascii="Arial" w:hAnsi="Arial" w:cs="Arial"/>
          <w:sz w:val="24"/>
          <w:szCs w:val="24"/>
          <w:lang w:val="en-US"/>
        </w:rPr>
        <w:t>DOI: 10.1371/journal.pone.0197172</w:t>
      </w:r>
      <w:r w:rsidR="002C164E">
        <w:rPr>
          <w:rFonts w:ascii="Arial" w:hAnsi="Arial" w:cs="Arial"/>
          <w:sz w:val="24"/>
          <w:szCs w:val="24"/>
          <w:lang w:val="en-US"/>
        </w:rPr>
        <w:t>;</w:t>
      </w:r>
      <w:r w:rsidR="002C164E" w:rsidRPr="002C164E">
        <w:rPr>
          <w:rFonts w:ascii="Arial" w:hAnsi="Arial" w:cs="Arial"/>
          <w:sz w:val="24"/>
          <w:szCs w:val="24"/>
          <w:lang w:val="en-US"/>
        </w:rPr>
        <w:t xml:space="preserve"> PMID: 29750798</w:t>
      </w:r>
    </w:p>
    <w:p w:rsidR="0069489F" w:rsidRPr="0069489F" w:rsidRDefault="0069489F" w:rsidP="0089260F">
      <w:pPr>
        <w:pStyle w:val="Bibliografa"/>
        <w:numPr>
          <w:ilvl w:val="0"/>
          <w:numId w:val="2"/>
        </w:numPr>
        <w:spacing w:after="0" w:line="480" w:lineRule="auto"/>
        <w:jc w:val="both"/>
        <w:rPr>
          <w:rFonts w:ascii="Arial" w:hAnsi="Arial" w:cs="Arial"/>
          <w:sz w:val="24"/>
          <w:szCs w:val="24"/>
        </w:rPr>
      </w:pPr>
      <w:proofErr w:type="spellStart"/>
      <w:r w:rsidRPr="0069489F">
        <w:rPr>
          <w:rFonts w:ascii="Arial" w:hAnsi="Arial" w:cs="Arial"/>
          <w:sz w:val="24"/>
          <w:szCs w:val="24"/>
          <w:lang w:val="en-US"/>
        </w:rPr>
        <w:t>Sarewitz</w:t>
      </w:r>
      <w:proofErr w:type="spellEnd"/>
      <w:r w:rsidRPr="0069489F">
        <w:rPr>
          <w:rFonts w:ascii="Arial" w:hAnsi="Arial" w:cs="Arial"/>
          <w:sz w:val="24"/>
          <w:szCs w:val="24"/>
          <w:lang w:val="en-US"/>
        </w:rPr>
        <w:t xml:space="preserve"> D. The pressure to publish pushes down quality. </w:t>
      </w:r>
      <w:proofErr w:type="spellStart"/>
      <w:r w:rsidRPr="0069489F">
        <w:rPr>
          <w:rFonts w:ascii="Arial" w:hAnsi="Arial" w:cs="Arial"/>
          <w:sz w:val="24"/>
          <w:szCs w:val="24"/>
        </w:rPr>
        <w:t>Nature</w:t>
      </w:r>
      <w:proofErr w:type="spellEnd"/>
      <w:r w:rsidRPr="0069489F">
        <w:rPr>
          <w:rFonts w:ascii="Arial" w:hAnsi="Arial" w:cs="Arial"/>
          <w:sz w:val="24"/>
          <w:szCs w:val="24"/>
        </w:rPr>
        <w:t>. 2016</w:t>
      </w:r>
      <w:proofErr w:type="gramStart"/>
      <w:r w:rsidRPr="0069489F">
        <w:rPr>
          <w:rFonts w:ascii="Arial" w:hAnsi="Arial" w:cs="Arial"/>
          <w:sz w:val="24"/>
          <w:szCs w:val="24"/>
        </w:rPr>
        <w:t>;533</w:t>
      </w:r>
      <w:proofErr w:type="gramEnd"/>
      <w:r w:rsidRPr="0069489F">
        <w:rPr>
          <w:rFonts w:ascii="Arial" w:hAnsi="Arial" w:cs="Arial"/>
          <w:sz w:val="24"/>
          <w:szCs w:val="24"/>
        </w:rPr>
        <w:t xml:space="preserve">(7602):147. </w:t>
      </w:r>
      <w:r w:rsidR="002C164E" w:rsidRPr="002C164E">
        <w:rPr>
          <w:rFonts w:ascii="Arial" w:hAnsi="Arial" w:cs="Arial"/>
          <w:sz w:val="24"/>
          <w:szCs w:val="24"/>
        </w:rPr>
        <w:t>DOI: 10.1038/533147</w:t>
      </w:r>
      <w:r w:rsidR="002C164E">
        <w:rPr>
          <w:rFonts w:ascii="Arial" w:hAnsi="Arial" w:cs="Arial"/>
          <w:sz w:val="24"/>
          <w:szCs w:val="24"/>
        </w:rPr>
        <w:t>a;</w:t>
      </w:r>
      <w:r w:rsidR="002C164E" w:rsidRPr="002C164E">
        <w:rPr>
          <w:rFonts w:ascii="Arial" w:hAnsi="Arial" w:cs="Arial"/>
          <w:sz w:val="24"/>
          <w:szCs w:val="24"/>
        </w:rPr>
        <w:t xml:space="preserve"> PMID: 27172010 </w:t>
      </w:r>
    </w:p>
    <w:p w:rsidR="0069489F" w:rsidRPr="0069489F" w:rsidRDefault="0069489F" w:rsidP="0089260F">
      <w:pPr>
        <w:pStyle w:val="Bibliografa"/>
        <w:numPr>
          <w:ilvl w:val="0"/>
          <w:numId w:val="2"/>
        </w:numPr>
        <w:spacing w:after="0" w:line="480" w:lineRule="auto"/>
        <w:jc w:val="both"/>
        <w:rPr>
          <w:rFonts w:ascii="Arial" w:hAnsi="Arial" w:cs="Arial"/>
          <w:sz w:val="24"/>
          <w:szCs w:val="24"/>
        </w:rPr>
      </w:pPr>
      <w:r w:rsidRPr="001C6058">
        <w:rPr>
          <w:rFonts w:ascii="Arial" w:hAnsi="Arial" w:cs="Arial"/>
          <w:sz w:val="24"/>
          <w:szCs w:val="24"/>
          <w:lang w:val="pt-BR"/>
        </w:rPr>
        <w:t xml:space="preserve">Castiel LD, Sanz-Valero J. Entre fetichismo e sobrevivência: o artigo científico é uma mercadoria acadêmica? </w:t>
      </w:r>
      <w:proofErr w:type="spellStart"/>
      <w:r w:rsidRPr="0069489F">
        <w:rPr>
          <w:rFonts w:ascii="Arial" w:hAnsi="Arial" w:cs="Arial"/>
          <w:sz w:val="24"/>
          <w:szCs w:val="24"/>
        </w:rPr>
        <w:t>Cad</w:t>
      </w:r>
      <w:proofErr w:type="spellEnd"/>
      <w:r w:rsidRPr="0069489F">
        <w:rPr>
          <w:rFonts w:ascii="Arial" w:hAnsi="Arial" w:cs="Arial"/>
          <w:sz w:val="24"/>
          <w:szCs w:val="24"/>
        </w:rPr>
        <w:t xml:space="preserve"> Saúde Pública. 2007</w:t>
      </w:r>
      <w:proofErr w:type="gramStart"/>
      <w:r w:rsidRPr="0069489F">
        <w:rPr>
          <w:rFonts w:ascii="Arial" w:hAnsi="Arial" w:cs="Arial"/>
          <w:sz w:val="24"/>
          <w:szCs w:val="24"/>
        </w:rPr>
        <w:t>;23</w:t>
      </w:r>
      <w:proofErr w:type="gramEnd"/>
      <w:r w:rsidRPr="0069489F">
        <w:rPr>
          <w:rFonts w:ascii="Arial" w:hAnsi="Arial" w:cs="Arial"/>
          <w:sz w:val="24"/>
          <w:szCs w:val="24"/>
        </w:rPr>
        <w:t xml:space="preserve">(12):3041–50. </w:t>
      </w:r>
      <w:r w:rsidR="002C164E">
        <w:rPr>
          <w:rFonts w:ascii="Arial" w:hAnsi="Arial" w:cs="Arial"/>
          <w:sz w:val="24"/>
          <w:szCs w:val="24"/>
        </w:rPr>
        <w:t xml:space="preserve">DOI: </w:t>
      </w:r>
      <w:r w:rsidR="002C164E" w:rsidRPr="002C164E">
        <w:rPr>
          <w:rFonts w:ascii="Arial" w:hAnsi="Arial" w:cs="Arial"/>
          <w:sz w:val="24"/>
          <w:szCs w:val="24"/>
        </w:rPr>
        <w:t>10.1590/S0102-311X2007001200026</w:t>
      </w:r>
      <w:r w:rsidR="002C164E">
        <w:rPr>
          <w:rFonts w:ascii="Arial" w:hAnsi="Arial" w:cs="Arial"/>
          <w:sz w:val="24"/>
          <w:szCs w:val="24"/>
        </w:rPr>
        <w:t xml:space="preserve">; </w:t>
      </w:r>
      <w:r w:rsidR="002C164E" w:rsidRPr="002C164E">
        <w:rPr>
          <w:rFonts w:ascii="Arial" w:hAnsi="Arial" w:cs="Arial"/>
          <w:sz w:val="24"/>
          <w:szCs w:val="24"/>
        </w:rPr>
        <w:t>PMID: 18157347</w:t>
      </w:r>
    </w:p>
    <w:p w:rsidR="0069489F" w:rsidRPr="0069489F" w:rsidRDefault="0069489F" w:rsidP="0089260F">
      <w:pPr>
        <w:pStyle w:val="Bibliografa"/>
        <w:numPr>
          <w:ilvl w:val="0"/>
          <w:numId w:val="2"/>
        </w:numPr>
        <w:spacing w:after="0" w:line="480" w:lineRule="auto"/>
        <w:jc w:val="both"/>
        <w:rPr>
          <w:rFonts w:ascii="Arial" w:hAnsi="Arial" w:cs="Arial"/>
          <w:sz w:val="24"/>
          <w:szCs w:val="24"/>
        </w:rPr>
      </w:pPr>
      <w:r w:rsidRPr="0069489F">
        <w:rPr>
          <w:rFonts w:ascii="Arial" w:hAnsi="Arial" w:cs="Arial"/>
          <w:sz w:val="24"/>
          <w:szCs w:val="24"/>
        </w:rPr>
        <w:t xml:space="preserve">Quesada-Risueño P, Sanz-Valero J, Wanden-Berghe C. Análisis bibliométrico de la producción científica existente en la base de datos bibliográfica MEDLINE sobre la fibra dietética. </w:t>
      </w:r>
      <w:proofErr w:type="spellStart"/>
      <w:r w:rsidRPr="0069489F">
        <w:rPr>
          <w:rFonts w:ascii="Arial" w:hAnsi="Arial" w:cs="Arial"/>
          <w:sz w:val="24"/>
          <w:szCs w:val="24"/>
        </w:rPr>
        <w:t>Rev</w:t>
      </w:r>
      <w:proofErr w:type="spellEnd"/>
      <w:r w:rsidRPr="0069489F">
        <w:rPr>
          <w:rFonts w:ascii="Arial" w:hAnsi="Arial" w:cs="Arial"/>
          <w:sz w:val="24"/>
          <w:szCs w:val="24"/>
        </w:rPr>
        <w:t xml:space="preserve"> </w:t>
      </w:r>
      <w:proofErr w:type="spellStart"/>
      <w:r w:rsidRPr="0069489F">
        <w:rPr>
          <w:rFonts w:ascii="Arial" w:hAnsi="Arial" w:cs="Arial"/>
          <w:sz w:val="24"/>
          <w:szCs w:val="24"/>
        </w:rPr>
        <w:t>Esp</w:t>
      </w:r>
      <w:proofErr w:type="spellEnd"/>
      <w:r w:rsidRPr="0069489F">
        <w:rPr>
          <w:rFonts w:ascii="Arial" w:hAnsi="Arial" w:cs="Arial"/>
          <w:sz w:val="24"/>
          <w:szCs w:val="24"/>
        </w:rPr>
        <w:t xml:space="preserve"> </w:t>
      </w:r>
      <w:proofErr w:type="spellStart"/>
      <w:r w:rsidRPr="0069489F">
        <w:rPr>
          <w:rFonts w:ascii="Arial" w:hAnsi="Arial" w:cs="Arial"/>
          <w:sz w:val="24"/>
          <w:szCs w:val="24"/>
        </w:rPr>
        <w:t>Nutr</w:t>
      </w:r>
      <w:proofErr w:type="spellEnd"/>
      <w:r w:rsidRPr="0069489F">
        <w:rPr>
          <w:rFonts w:ascii="Arial" w:hAnsi="Arial" w:cs="Arial"/>
          <w:sz w:val="24"/>
          <w:szCs w:val="24"/>
        </w:rPr>
        <w:t xml:space="preserve"> Humana Dietética. 2017</w:t>
      </w:r>
      <w:proofErr w:type="gramStart"/>
      <w:r w:rsidRPr="0069489F">
        <w:rPr>
          <w:rFonts w:ascii="Arial" w:hAnsi="Arial" w:cs="Arial"/>
          <w:sz w:val="24"/>
          <w:szCs w:val="24"/>
        </w:rPr>
        <w:t>;21</w:t>
      </w:r>
      <w:proofErr w:type="gramEnd"/>
      <w:r w:rsidRPr="0069489F">
        <w:rPr>
          <w:rFonts w:ascii="Arial" w:hAnsi="Arial" w:cs="Arial"/>
          <w:sz w:val="24"/>
          <w:szCs w:val="24"/>
        </w:rPr>
        <w:t xml:space="preserve">(1):29. </w:t>
      </w:r>
      <w:r w:rsidR="002C164E">
        <w:rPr>
          <w:rFonts w:ascii="Arial" w:hAnsi="Arial" w:cs="Arial"/>
          <w:sz w:val="24"/>
          <w:szCs w:val="24"/>
        </w:rPr>
        <w:t xml:space="preserve">DOI: </w:t>
      </w:r>
      <w:r w:rsidR="002C164E" w:rsidRPr="002C164E">
        <w:rPr>
          <w:rFonts w:ascii="Arial" w:hAnsi="Arial" w:cs="Arial"/>
          <w:sz w:val="24"/>
          <w:szCs w:val="24"/>
        </w:rPr>
        <w:t>10.14306/renhyd.21.1.275</w:t>
      </w:r>
    </w:p>
    <w:p w:rsidR="0069489F" w:rsidRPr="0069489F" w:rsidRDefault="0069489F" w:rsidP="0089260F">
      <w:pPr>
        <w:pStyle w:val="Bibliografa"/>
        <w:numPr>
          <w:ilvl w:val="0"/>
          <w:numId w:val="2"/>
        </w:numPr>
        <w:spacing w:after="0" w:line="480" w:lineRule="auto"/>
        <w:jc w:val="both"/>
        <w:rPr>
          <w:rFonts w:ascii="Arial" w:hAnsi="Arial" w:cs="Arial"/>
          <w:sz w:val="24"/>
          <w:szCs w:val="24"/>
        </w:rPr>
      </w:pPr>
      <w:proofErr w:type="spellStart"/>
      <w:r w:rsidRPr="0069489F">
        <w:rPr>
          <w:rFonts w:ascii="Arial" w:hAnsi="Arial" w:cs="Arial"/>
          <w:sz w:val="24"/>
          <w:szCs w:val="24"/>
        </w:rPr>
        <w:t>Tsuji</w:t>
      </w:r>
      <w:proofErr w:type="spellEnd"/>
      <w:r w:rsidRPr="0069489F">
        <w:rPr>
          <w:rFonts w:ascii="Arial" w:hAnsi="Arial" w:cs="Arial"/>
          <w:sz w:val="24"/>
          <w:szCs w:val="24"/>
        </w:rPr>
        <w:t xml:space="preserve"> Y, </w:t>
      </w:r>
      <w:proofErr w:type="spellStart"/>
      <w:r w:rsidRPr="0069489F">
        <w:rPr>
          <w:rFonts w:ascii="Arial" w:hAnsi="Arial" w:cs="Arial"/>
          <w:sz w:val="24"/>
          <w:szCs w:val="24"/>
        </w:rPr>
        <w:t>Nakamura</w:t>
      </w:r>
      <w:proofErr w:type="spellEnd"/>
      <w:r w:rsidRPr="0069489F">
        <w:rPr>
          <w:rFonts w:ascii="Arial" w:hAnsi="Arial" w:cs="Arial"/>
          <w:sz w:val="24"/>
          <w:szCs w:val="24"/>
        </w:rPr>
        <w:t xml:space="preserve"> T, </w:t>
      </w:r>
      <w:proofErr w:type="spellStart"/>
      <w:r w:rsidRPr="0069489F">
        <w:rPr>
          <w:rFonts w:ascii="Arial" w:hAnsi="Arial" w:cs="Arial"/>
          <w:sz w:val="24"/>
          <w:szCs w:val="24"/>
        </w:rPr>
        <w:t>Katagiri</w:t>
      </w:r>
      <w:proofErr w:type="spellEnd"/>
      <w:r w:rsidRPr="0069489F">
        <w:rPr>
          <w:rFonts w:ascii="Arial" w:hAnsi="Arial" w:cs="Arial"/>
          <w:sz w:val="24"/>
          <w:szCs w:val="24"/>
        </w:rPr>
        <w:t xml:space="preserve"> E, </w:t>
      </w:r>
      <w:proofErr w:type="spellStart"/>
      <w:r w:rsidRPr="0069489F">
        <w:rPr>
          <w:rFonts w:ascii="Arial" w:hAnsi="Arial" w:cs="Arial"/>
          <w:sz w:val="24"/>
          <w:szCs w:val="24"/>
        </w:rPr>
        <w:t>Kawanishi</w:t>
      </w:r>
      <w:proofErr w:type="spellEnd"/>
      <w:r w:rsidRPr="0069489F">
        <w:rPr>
          <w:rFonts w:ascii="Arial" w:hAnsi="Arial" w:cs="Arial"/>
          <w:sz w:val="24"/>
          <w:szCs w:val="24"/>
        </w:rPr>
        <w:t xml:space="preserve"> J, </w:t>
      </w:r>
      <w:proofErr w:type="spellStart"/>
      <w:r w:rsidRPr="0069489F">
        <w:rPr>
          <w:rFonts w:ascii="Arial" w:hAnsi="Arial" w:cs="Arial"/>
          <w:sz w:val="24"/>
          <w:szCs w:val="24"/>
        </w:rPr>
        <w:t>Handa</w:t>
      </w:r>
      <w:proofErr w:type="spellEnd"/>
      <w:r w:rsidRPr="0069489F">
        <w:rPr>
          <w:rFonts w:ascii="Arial" w:hAnsi="Arial" w:cs="Arial"/>
          <w:sz w:val="24"/>
          <w:szCs w:val="24"/>
        </w:rPr>
        <w:t xml:space="preserve"> H, </w:t>
      </w:r>
      <w:proofErr w:type="spellStart"/>
      <w:r w:rsidRPr="0069489F">
        <w:rPr>
          <w:rFonts w:ascii="Arial" w:hAnsi="Arial" w:cs="Arial"/>
          <w:sz w:val="24"/>
          <w:szCs w:val="24"/>
        </w:rPr>
        <w:t>Honjo</w:t>
      </w:r>
      <w:proofErr w:type="spellEnd"/>
      <w:r w:rsidRPr="0069489F">
        <w:rPr>
          <w:rFonts w:ascii="Arial" w:hAnsi="Arial" w:cs="Arial"/>
          <w:sz w:val="24"/>
          <w:szCs w:val="24"/>
        </w:rPr>
        <w:t xml:space="preserve"> K, et al. </w:t>
      </w:r>
      <w:r w:rsidRPr="008E1E86">
        <w:rPr>
          <w:rFonts w:ascii="Arial" w:hAnsi="Arial" w:cs="Arial"/>
          <w:sz w:val="24"/>
          <w:szCs w:val="24"/>
          <w:lang w:val="en-US"/>
        </w:rPr>
        <w:t xml:space="preserve">Outpatient chemotherapy with continuous infusion of 5-fluorouracil (CI 5-FU) and intravenous bolus leucovorin (IVB LV) in advanced gastrointestinal cancer. </w:t>
      </w:r>
      <w:proofErr w:type="spellStart"/>
      <w:r w:rsidRPr="0069489F">
        <w:rPr>
          <w:rFonts w:ascii="Arial" w:hAnsi="Arial" w:cs="Arial"/>
          <w:sz w:val="24"/>
          <w:szCs w:val="24"/>
        </w:rPr>
        <w:t>Gan</w:t>
      </w:r>
      <w:proofErr w:type="spellEnd"/>
      <w:r w:rsidRPr="0069489F">
        <w:rPr>
          <w:rFonts w:ascii="Arial" w:hAnsi="Arial" w:cs="Arial"/>
          <w:sz w:val="24"/>
          <w:szCs w:val="24"/>
        </w:rPr>
        <w:t xml:space="preserve"> To </w:t>
      </w:r>
      <w:proofErr w:type="spellStart"/>
      <w:r w:rsidRPr="0069489F">
        <w:rPr>
          <w:rFonts w:ascii="Arial" w:hAnsi="Arial" w:cs="Arial"/>
          <w:sz w:val="24"/>
          <w:szCs w:val="24"/>
        </w:rPr>
        <w:t>Kagaku</w:t>
      </w:r>
      <w:proofErr w:type="spellEnd"/>
      <w:r w:rsidRPr="0069489F">
        <w:rPr>
          <w:rFonts w:ascii="Arial" w:hAnsi="Arial" w:cs="Arial"/>
          <w:sz w:val="24"/>
          <w:szCs w:val="24"/>
        </w:rPr>
        <w:t xml:space="preserve"> </w:t>
      </w:r>
      <w:proofErr w:type="spellStart"/>
      <w:r w:rsidRPr="0069489F">
        <w:rPr>
          <w:rFonts w:ascii="Arial" w:hAnsi="Arial" w:cs="Arial"/>
          <w:sz w:val="24"/>
          <w:szCs w:val="24"/>
        </w:rPr>
        <w:t>Ryoho</w:t>
      </w:r>
      <w:proofErr w:type="spellEnd"/>
      <w:r w:rsidRPr="0069489F">
        <w:rPr>
          <w:rFonts w:ascii="Arial" w:hAnsi="Arial" w:cs="Arial"/>
          <w:sz w:val="24"/>
          <w:szCs w:val="24"/>
        </w:rPr>
        <w:t>. 1994</w:t>
      </w:r>
      <w:proofErr w:type="gramStart"/>
      <w:r w:rsidRPr="0069489F">
        <w:rPr>
          <w:rFonts w:ascii="Arial" w:hAnsi="Arial" w:cs="Arial"/>
          <w:sz w:val="24"/>
          <w:szCs w:val="24"/>
        </w:rPr>
        <w:t>;21</w:t>
      </w:r>
      <w:proofErr w:type="gramEnd"/>
      <w:r w:rsidRPr="0069489F">
        <w:rPr>
          <w:rFonts w:ascii="Arial" w:hAnsi="Arial" w:cs="Arial"/>
          <w:sz w:val="24"/>
          <w:szCs w:val="24"/>
        </w:rPr>
        <w:t xml:space="preserve"> </w:t>
      </w:r>
      <w:proofErr w:type="spellStart"/>
      <w:r w:rsidRPr="0069489F">
        <w:rPr>
          <w:rFonts w:ascii="Arial" w:hAnsi="Arial" w:cs="Arial"/>
          <w:sz w:val="24"/>
          <w:szCs w:val="24"/>
        </w:rPr>
        <w:t>Suppl</w:t>
      </w:r>
      <w:proofErr w:type="spellEnd"/>
      <w:r w:rsidRPr="0069489F">
        <w:rPr>
          <w:rFonts w:ascii="Arial" w:hAnsi="Arial" w:cs="Arial"/>
          <w:sz w:val="24"/>
          <w:szCs w:val="24"/>
        </w:rPr>
        <w:t xml:space="preserve"> 4:419–25.</w:t>
      </w:r>
      <w:r w:rsidR="0089260F">
        <w:rPr>
          <w:rFonts w:ascii="Arial" w:hAnsi="Arial" w:cs="Arial"/>
          <w:sz w:val="24"/>
          <w:szCs w:val="24"/>
        </w:rPr>
        <w:t xml:space="preserve"> </w:t>
      </w:r>
      <w:r w:rsidR="0089260F" w:rsidRPr="0089260F">
        <w:rPr>
          <w:rFonts w:ascii="Arial" w:hAnsi="Arial" w:cs="Arial"/>
          <w:sz w:val="24"/>
          <w:szCs w:val="24"/>
        </w:rPr>
        <w:t>PMID: 7802444</w:t>
      </w:r>
      <w:r w:rsidRPr="0069489F">
        <w:rPr>
          <w:rFonts w:ascii="Arial" w:hAnsi="Arial" w:cs="Arial"/>
          <w:sz w:val="24"/>
          <w:szCs w:val="24"/>
        </w:rPr>
        <w:t xml:space="preserve"> </w:t>
      </w:r>
    </w:p>
    <w:p w:rsidR="0069489F" w:rsidRPr="0069489F" w:rsidRDefault="0069489F" w:rsidP="0089260F">
      <w:pPr>
        <w:pStyle w:val="Bibliografa"/>
        <w:numPr>
          <w:ilvl w:val="0"/>
          <w:numId w:val="2"/>
        </w:numPr>
        <w:spacing w:after="0" w:line="480" w:lineRule="auto"/>
        <w:jc w:val="both"/>
        <w:rPr>
          <w:rFonts w:ascii="Arial" w:hAnsi="Arial" w:cs="Arial"/>
          <w:sz w:val="24"/>
          <w:szCs w:val="24"/>
        </w:rPr>
      </w:pPr>
      <w:r w:rsidRPr="0069489F">
        <w:rPr>
          <w:rFonts w:ascii="Arial" w:hAnsi="Arial" w:cs="Arial"/>
          <w:sz w:val="24"/>
          <w:szCs w:val="24"/>
        </w:rPr>
        <w:t xml:space="preserve">Sanz-Valero J, Wanden-Berghe C. Análisis bibliométrico de la producción científica, indizada en MEDLINE, sobre los servicios de salud proporcionados por las unidades de hospitalización a domicilio. </w:t>
      </w:r>
      <w:proofErr w:type="spellStart"/>
      <w:r w:rsidRPr="0069489F">
        <w:rPr>
          <w:rFonts w:ascii="Arial" w:hAnsi="Arial" w:cs="Arial"/>
          <w:sz w:val="24"/>
          <w:szCs w:val="24"/>
        </w:rPr>
        <w:t>Hosp</w:t>
      </w:r>
      <w:proofErr w:type="spellEnd"/>
      <w:r w:rsidRPr="0069489F">
        <w:rPr>
          <w:rFonts w:ascii="Arial" w:hAnsi="Arial" w:cs="Arial"/>
          <w:sz w:val="24"/>
          <w:szCs w:val="24"/>
        </w:rPr>
        <w:t xml:space="preserve"> </w:t>
      </w:r>
      <w:proofErr w:type="spellStart"/>
      <w:r w:rsidRPr="0069489F">
        <w:rPr>
          <w:rFonts w:ascii="Arial" w:hAnsi="Arial" w:cs="Arial"/>
          <w:sz w:val="24"/>
          <w:szCs w:val="24"/>
        </w:rPr>
        <w:t>Domic</w:t>
      </w:r>
      <w:proofErr w:type="spellEnd"/>
      <w:r w:rsidRPr="0069489F">
        <w:rPr>
          <w:rFonts w:ascii="Arial" w:hAnsi="Arial" w:cs="Arial"/>
          <w:sz w:val="24"/>
          <w:szCs w:val="24"/>
        </w:rPr>
        <w:t>. 2017</w:t>
      </w:r>
      <w:proofErr w:type="gramStart"/>
      <w:r w:rsidRPr="0069489F">
        <w:rPr>
          <w:rFonts w:ascii="Arial" w:hAnsi="Arial" w:cs="Arial"/>
          <w:sz w:val="24"/>
          <w:szCs w:val="24"/>
        </w:rPr>
        <w:t>;1</w:t>
      </w:r>
      <w:proofErr w:type="gramEnd"/>
      <w:r w:rsidRPr="0069489F">
        <w:rPr>
          <w:rFonts w:ascii="Arial" w:hAnsi="Arial" w:cs="Arial"/>
          <w:sz w:val="24"/>
          <w:szCs w:val="24"/>
        </w:rPr>
        <w:t>(1):21</w:t>
      </w:r>
      <w:r w:rsidR="0089260F">
        <w:rPr>
          <w:rFonts w:ascii="Arial" w:hAnsi="Arial" w:cs="Arial"/>
          <w:sz w:val="24"/>
          <w:szCs w:val="24"/>
        </w:rPr>
        <w:t>-34</w:t>
      </w:r>
      <w:r w:rsidRPr="0069489F">
        <w:rPr>
          <w:rFonts w:ascii="Arial" w:hAnsi="Arial" w:cs="Arial"/>
          <w:sz w:val="24"/>
          <w:szCs w:val="24"/>
        </w:rPr>
        <w:t xml:space="preserve">. </w:t>
      </w:r>
      <w:r w:rsidR="0089260F" w:rsidRPr="0089260F">
        <w:rPr>
          <w:rFonts w:ascii="Arial" w:hAnsi="Arial" w:cs="Arial"/>
          <w:sz w:val="24"/>
          <w:szCs w:val="24"/>
        </w:rPr>
        <w:t>DOI: 10.22585/hospdomic.v1i1.3</w:t>
      </w:r>
    </w:p>
    <w:p w:rsidR="0069489F" w:rsidRPr="001C6058" w:rsidRDefault="0069489F" w:rsidP="0089260F">
      <w:pPr>
        <w:pStyle w:val="Bibliografa"/>
        <w:numPr>
          <w:ilvl w:val="0"/>
          <w:numId w:val="2"/>
        </w:numPr>
        <w:spacing w:after="0" w:line="480" w:lineRule="auto"/>
        <w:jc w:val="both"/>
        <w:rPr>
          <w:rFonts w:ascii="Arial" w:hAnsi="Arial" w:cs="Arial"/>
          <w:sz w:val="24"/>
          <w:szCs w:val="24"/>
        </w:rPr>
      </w:pPr>
      <w:r w:rsidRPr="0069489F">
        <w:rPr>
          <w:rFonts w:ascii="Arial" w:hAnsi="Arial" w:cs="Arial"/>
          <w:sz w:val="24"/>
          <w:szCs w:val="24"/>
        </w:rPr>
        <w:t xml:space="preserve">Palomo-Linares B, Palomo-Linares R, Sanz-Valero J. Análisis bibliométrico de los sistemas de medicación hospitalarios. </w:t>
      </w:r>
      <w:r w:rsidRPr="001C6058">
        <w:rPr>
          <w:rFonts w:ascii="Arial" w:hAnsi="Arial" w:cs="Arial"/>
          <w:sz w:val="24"/>
          <w:szCs w:val="24"/>
        </w:rPr>
        <w:t xml:space="preserve">Ars </w:t>
      </w:r>
      <w:proofErr w:type="spellStart"/>
      <w:r w:rsidRPr="001C6058">
        <w:rPr>
          <w:rFonts w:ascii="Arial" w:hAnsi="Arial" w:cs="Arial"/>
          <w:sz w:val="24"/>
          <w:szCs w:val="24"/>
        </w:rPr>
        <w:t>Pharm</w:t>
      </w:r>
      <w:proofErr w:type="spellEnd"/>
      <w:r w:rsidRPr="001C6058">
        <w:rPr>
          <w:rFonts w:ascii="Arial" w:hAnsi="Arial" w:cs="Arial"/>
          <w:sz w:val="24"/>
          <w:szCs w:val="24"/>
        </w:rPr>
        <w:t>. 2017</w:t>
      </w:r>
      <w:proofErr w:type="gramStart"/>
      <w:r w:rsidRPr="001C6058">
        <w:rPr>
          <w:rFonts w:ascii="Arial" w:hAnsi="Arial" w:cs="Arial"/>
          <w:sz w:val="24"/>
          <w:szCs w:val="24"/>
        </w:rPr>
        <w:t>;58</w:t>
      </w:r>
      <w:proofErr w:type="gramEnd"/>
      <w:r w:rsidRPr="001C6058">
        <w:rPr>
          <w:rFonts w:ascii="Arial" w:hAnsi="Arial" w:cs="Arial"/>
          <w:sz w:val="24"/>
          <w:szCs w:val="24"/>
        </w:rPr>
        <w:t xml:space="preserve">(1):29–37. </w:t>
      </w:r>
      <w:r w:rsidR="0089260F" w:rsidRPr="001C6058">
        <w:rPr>
          <w:rFonts w:ascii="Arial" w:hAnsi="Arial" w:cs="Arial"/>
          <w:sz w:val="24"/>
          <w:szCs w:val="24"/>
        </w:rPr>
        <w:t>DOI: 10.4321/s2340-98942017000100004</w:t>
      </w:r>
    </w:p>
    <w:p w:rsidR="0069489F" w:rsidRPr="0069489F" w:rsidRDefault="0069489F" w:rsidP="0089260F">
      <w:pPr>
        <w:pStyle w:val="Bibliografa"/>
        <w:numPr>
          <w:ilvl w:val="0"/>
          <w:numId w:val="2"/>
        </w:numPr>
        <w:spacing w:after="0" w:line="480" w:lineRule="auto"/>
        <w:jc w:val="both"/>
        <w:rPr>
          <w:rFonts w:ascii="Arial" w:hAnsi="Arial" w:cs="Arial"/>
          <w:sz w:val="24"/>
          <w:szCs w:val="24"/>
        </w:rPr>
      </w:pPr>
      <w:r w:rsidRPr="0069489F">
        <w:rPr>
          <w:rFonts w:ascii="Arial" w:hAnsi="Arial" w:cs="Arial"/>
          <w:sz w:val="24"/>
          <w:szCs w:val="24"/>
          <w:lang w:val="en-US"/>
        </w:rPr>
        <w:t xml:space="preserve">Sanz-Valero J, </w:t>
      </w:r>
      <w:proofErr w:type="spellStart"/>
      <w:r w:rsidRPr="0069489F">
        <w:rPr>
          <w:rFonts w:ascii="Arial" w:hAnsi="Arial" w:cs="Arial"/>
          <w:sz w:val="24"/>
          <w:szCs w:val="24"/>
          <w:lang w:val="en-US"/>
        </w:rPr>
        <w:t>Casterá</w:t>
      </w:r>
      <w:proofErr w:type="spellEnd"/>
      <w:r w:rsidRPr="0069489F">
        <w:rPr>
          <w:rFonts w:ascii="Arial" w:hAnsi="Arial" w:cs="Arial"/>
          <w:sz w:val="24"/>
          <w:szCs w:val="24"/>
          <w:lang w:val="en-US"/>
        </w:rPr>
        <w:t xml:space="preserve"> VT, Wanden-Berghe C. Bibliometric study of scientific output published by the Revista </w:t>
      </w:r>
      <w:proofErr w:type="spellStart"/>
      <w:r w:rsidRPr="0069489F">
        <w:rPr>
          <w:rFonts w:ascii="Arial" w:hAnsi="Arial" w:cs="Arial"/>
          <w:sz w:val="24"/>
          <w:szCs w:val="24"/>
          <w:lang w:val="en-US"/>
        </w:rPr>
        <w:t>Panamericana</w:t>
      </w:r>
      <w:proofErr w:type="spellEnd"/>
      <w:r w:rsidRPr="0069489F">
        <w:rPr>
          <w:rFonts w:ascii="Arial" w:hAnsi="Arial" w:cs="Arial"/>
          <w:sz w:val="24"/>
          <w:szCs w:val="24"/>
          <w:lang w:val="en-US"/>
        </w:rPr>
        <w:t xml:space="preserve"> de Salud Pública/Pan American </w:t>
      </w:r>
      <w:r w:rsidRPr="0069489F">
        <w:rPr>
          <w:rFonts w:ascii="Arial" w:hAnsi="Arial" w:cs="Arial"/>
          <w:sz w:val="24"/>
          <w:szCs w:val="24"/>
          <w:lang w:val="en-US"/>
        </w:rPr>
        <w:lastRenderedPageBreak/>
        <w:t xml:space="preserve">Journal of Public Health from 1997-2012. </w:t>
      </w:r>
      <w:r w:rsidRPr="0089260F">
        <w:rPr>
          <w:rFonts w:ascii="Arial" w:hAnsi="Arial" w:cs="Arial"/>
          <w:sz w:val="24"/>
          <w:szCs w:val="24"/>
          <w:lang w:val="en-US"/>
        </w:rPr>
        <w:t xml:space="preserve">Rev </w:t>
      </w:r>
      <w:proofErr w:type="spellStart"/>
      <w:r w:rsidRPr="0089260F">
        <w:rPr>
          <w:rFonts w:ascii="Arial" w:hAnsi="Arial" w:cs="Arial"/>
          <w:sz w:val="24"/>
          <w:szCs w:val="24"/>
          <w:lang w:val="en-US"/>
        </w:rPr>
        <w:t>Panam</w:t>
      </w:r>
      <w:proofErr w:type="spellEnd"/>
      <w:r w:rsidRPr="0089260F">
        <w:rPr>
          <w:rFonts w:ascii="Arial" w:hAnsi="Arial" w:cs="Arial"/>
          <w:sz w:val="24"/>
          <w:szCs w:val="24"/>
          <w:lang w:val="en-US"/>
        </w:rPr>
        <w:t xml:space="preserve"> Salud Publica. </w:t>
      </w:r>
      <w:r w:rsidRPr="0069489F">
        <w:rPr>
          <w:rFonts w:ascii="Arial" w:hAnsi="Arial" w:cs="Arial"/>
          <w:sz w:val="24"/>
          <w:szCs w:val="24"/>
        </w:rPr>
        <w:t>2014</w:t>
      </w:r>
      <w:proofErr w:type="gramStart"/>
      <w:r w:rsidRPr="0069489F">
        <w:rPr>
          <w:rFonts w:ascii="Arial" w:hAnsi="Arial" w:cs="Arial"/>
          <w:sz w:val="24"/>
          <w:szCs w:val="24"/>
        </w:rPr>
        <w:t>;35</w:t>
      </w:r>
      <w:proofErr w:type="gramEnd"/>
      <w:r w:rsidRPr="0069489F">
        <w:rPr>
          <w:rFonts w:ascii="Arial" w:hAnsi="Arial" w:cs="Arial"/>
          <w:sz w:val="24"/>
          <w:szCs w:val="24"/>
        </w:rPr>
        <w:t xml:space="preserve">(2):81–8. </w:t>
      </w:r>
      <w:r w:rsidR="0089260F" w:rsidRPr="0089260F">
        <w:rPr>
          <w:rFonts w:ascii="Arial" w:hAnsi="Arial" w:cs="Arial"/>
          <w:sz w:val="24"/>
          <w:szCs w:val="24"/>
        </w:rPr>
        <w:t>PMID: 24781088</w:t>
      </w:r>
    </w:p>
    <w:p w:rsidR="0069489F" w:rsidRPr="0069489F" w:rsidRDefault="0069489F" w:rsidP="0089260F">
      <w:pPr>
        <w:pStyle w:val="Bibliografa"/>
        <w:numPr>
          <w:ilvl w:val="0"/>
          <w:numId w:val="2"/>
        </w:numPr>
        <w:spacing w:after="0" w:line="480" w:lineRule="auto"/>
        <w:jc w:val="both"/>
        <w:rPr>
          <w:rFonts w:ascii="Arial" w:hAnsi="Arial" w:cs="Arial"/>
          <w:sz w:val="24"/>
          <w:szCs w:val="24"/>
        </w:rPr>
      </w:pPr>
      <w:r w:rsidRPr="0069489F">
        <w:rPr>
          <w:rFonts w:ascii="Arial" w:hAnsi="Arial" w:cs="Arial"/>
          <w:sz w:val="24"/>
          <w:szCs w:val="24"/>
        </w:rPr>
        <w:t xml:space="preserve">Sanz-Valero J. Análisis bibliométrico y temático de la producción científica sobre ácidos grasos omega-3 indizada en las bases de datos internacionales sobre ciencias de la salud. </w:t>
      </w:r>
      <w:proofErr w:type="spellStart"/>
      <w:r w:rsidRPr="0069489F">
        <w:rPr>
          <w:rFonts w:ascii="Arial" w:hAnsi="Arial" w:cs="Arial"/>
          <w:sz w:val="24"/>
          <w:szCs w:val="24"/>
        </w:rPr>
        <w:t>Nutr</w:t>
      </w:r>
      <w:proofErr w:type="spellEnd"/>
      <w:r w:rsidRPr="0069489F">
        <w:rPr>
          <w:rFonts w:ascii="Arial" w:hAnsi="Arial" w:cs="Arial"/>
          <w:sz w:val="24"/>
          <w:szCs w:val="24"/>
        </w:rPr>
        <w:t xml:space="preserve"> </w:t>
      </w:r>
      <w:proofErr w:type="spellStart"/>
      <w:r w:rsidRPr="0069489F">
        <w:rPr>
          <w:rFonts w:ascii="Arial" w:hAnsi="Arial" w:cs="Arial"/>
          <w:sz w:val="24"/>
          <w:szCs w:val="24"/>
        </w:rPr>
        <w:t>Hosp</w:t>
      </w:r>
      <w:proofErr w:type="spellEnd"/>
      <w:r w:rsidRPr="0069489F">
        <w:rPr>
          <w:rFonts w:ascii="Arial" w:hAnsi="Arial" w:cs="Arial"/>
          <w:sz w:val="24"/>
          <w:szCs w:val="24"/>
        </w:rPr>
        <w:t>. 2012;(2):51–58.</w:t>
      </w:r>
      <w:r w:rsidR="0089260F">
        <w:rPr>
          <w:rFonts w:ascii="Arial" w:hAnsi="Arial" w:cs="Arial"/>
          <w:sz w:val="24"/>
          <w:szCs w:val="24"/>
        </w:rPr>
        <w:t xml:space="preserve"> </w:t>
      </w:r>
      <w:r w:rsidR="0089260F" w:rsidRPr="0089260F">
        <w:rPr>
          <w:rFonts w:ascii="Arial" w:hAnsi="Arial" w:cs="Arial"/>
          <w:sz w:val="24"/>
          <w:szCs w:val="24"/>
        </w:rPr>
        <w:t>DOI: 10.3305/nh.2012.27.sup2.6272</w:t>
      </w:r>
      <w:r w:rsidR="0089260F">
        <w:rPr>
          <w:rFonts w:ascii="Arial" w:hAnsi="Arial" w:cs="Arial"/>
          <w:sz w:val="24"/>
          <w:szCs w:val="24"/>
        </w:rPr>
        <w:t>;</w:t>
      </w:r>
      <w:r w:rsidR="0089260F" w:rsidRPr="0089260F">
        <w:rPr>
          <w:rFonts w:ascii="Arial" w:hAnsi="Arial" w:cs="Arial"/>
          <w:sz w:val="24"/>
          <w:szCs w:val="24"/>
        </w:rPr>
        <w:t xml:space="preserve"> PMID: 23568396 </w:t>
      </w:r>
      <w:r w:rsidRPr="0069489F">
        <w:rPr>
          <w:rFonts w:ascii="Arial" w:hAnsi="Arial" w:cs="Arial"/>
          <w:sz w:val="24"/>
          <w:szCs w:val="24"/>
        </w:rPr>
        <w:t xml:space="preserve"> </w:t>
      </w:r>
    </w:p>
    <w:p w:rsidR="0069489F" w:rsidRPr="0069489F" w:rsidRDefault="0069489F" w:rsidP="0089260F">
      <w:pPr>
        <w:pStyle w:val="Bibliografa"/>
        <w:numPr>
          <w:ilvl w:val="0"/>
          <w:numId w:val="2"/>
        </w:numPr>
        <w:spacing w:after="0" w:line="480" w:lineRule="auto"/>
        <w:jc w:val="both"/>
        <w:rPr>
          <w:rFonts w:ascii="Arial" w:hAnsi="Arial" w:cs="Arial"/>
          <w:sz w:val="24"/>
          <w:szCs w:val="24"/>
        </w:rPr>
      </w:pPr>
      <w:r w:rsidRPr="0069489F">
        <w:rPr>
          <w:rFonts w:ascii="Arial" w:hAnsi="Arial" w:cs="Arial"/>
          <w:sz w:val="24"/>
          <w:szCs w:val="24"/>
        </w:rPr>
        <w:t xml:space="preserve">Domingo-Pueyo A. Análisis bibliométrico de la producción científica española, indizada en MEDLINE, sobre servicios de atención a domicilio provisto por hospital. </w:t>
      </w:r>
      <w:proofErr w:type="spellStart"/>
      <w:r w:rsidRPr="0069489F">
        <w:rPr>
          <w:rFonts w:ascii="Arial" w:hAnsi="Arial" w:cs="Arial"/>
          <w:sz w:val="24"/>
          <w:szCs w:val="24"/>
        </w:rPr>
        <w:t>Hosp</w:t>
      </w:r>
      <w:proofErr w:type="spellEnd"/>
      <w:r w:rsidRPr="0069489F">
        <w:rPr>
          <w:rFonts w:ascii="Arial" w:hAnsi="Arial" w:cs="Arial"/>
          <w:sz w:val="24"/>
          <w:szCs w:val="24"/>
        </w:rPr>
        <w:t xml:space="preserve"> </w:t>
      </w:r>
      <w:proofErr w:type="spellStart"/>
      <w:r w:rsidRPr="0069489F">
        <w:rPr>
          <w:rFonts w:ascii="Arial" w:hAnsi="Arial" w:cs="Arial"/>
          <w:sz w:val="24"/>
          <w:szCs w:val="24"/>
        </w:rPr>
        <w:t>Domic</w:t>
      </w:r>
      <w:proofErr w:type="spellEnd"/>
      <w:r w:rsidRPr="0069489F">
        <w:rPr>
          <w:rFonts w:ascii="Arial" w:hAnsi="Arial" w:cs="Arial"/>
          <w:sz w:val="24"/>
          <w:szCs w:val="24"/>
        </w:rPr>
        <w:t>. 2017</w:t>
      </w:r>
      <w:proofErr w:type="gramStart"/>
      <w:r w:rsidRPr="0069489F">
        <w:rPr>
          <w:rFonts w:ascii="Arial" w:hAnsi="Arial" w:cs="Arial"/>
          <w:sz w:val="24"/>
          <w:szCs w:val="24"/>
        </w:rPr>
        <w:t>;1</w:t>
      </w:r>
      <w:proofErr w:type="gramEnd"/>
      <w:r w:rsidRPr="0069489F">
        <w:rPr>
          <w:rFonts w:ascii="Arial" w:hAnsi="Arial" w:cs="Arial"/>
          <w:sz w:val="24"/>
          <w:szCs w:val="24"/>
        </w:rPr>
        <w:t>(3):141–51.</w:t>
      </w:r>
      <w:r w:rsidR="0089260F">
        <w:rPr>
          <w:rFonts w:ascii="Arial" w:hAnsi="Arial" w:cs="Arial"/>
          <w:sz w:val="24"/>
          <w:szCs w:val="24"/>
        </w:rPr>
        <w:t xml:space="preserve"> </w:t>
      </w:r>
      <w:r w:rsidR="0089260F" w:rsidRPr="0089260F">
        <w:rPr>
          <w:rFonts w:ascii="Arial" w:hAnsi="Arial" w:cs="Arial"/>
          <w:sz w:val="24"/>
          <w:szCs w:val="24"/>
        </w:rPr>
        <w:t>DOI: 10.22585/hospdomic.v1i3.24</w:t>
      </w:r>
      <w:r w:rsidRPr="0069489F">
        <w:rPr>
          <w:rFonts w:ascii="Arial" w:hAnsi="Arial" w:cs="Arial"/>
          <w:sz w:val="24"/>
          <w:szCs w:val="24"/>
        </w:rPr>
        <w:t xml:space="preserve"> </w:t>
      </w:r>
    </w:p>
    <w:p w:rsidR="0089260F" w:rsidRDefault="0069489F" w:rsidP="0089260F">
      <w:pPr>
        <w:pStyle w:val="Bibliografa"/>
        <w:numPr>
          <w:ilvl w:val="0"/>
          <w:numId w:val="2"/>
        </w:numPr>
        <w:spacing w:after="0" w:line="480" w:lineRule="auto"/>
        <w:jc w:val="both"/>
        <w:rPr>
          <w:rFonts w:ascii="Arial" w:hAnsi="Arial" w:cs="Arial"/>
          <w:sz w:val="24"/>
          <w:szCs w:val="24"/>
        </w:rPr>
      </w:pPr>
      <w:r w:rsidRPr="0089260F">
        <w:rPr>
          <w:rFonts w:ascii="Arial" w:hAnsi="Arial" w:cs="Arial"/>
          <w:sz w:val="24"/>
          <w:szCs w:val="24"/>
        </w:rPr>
        <w:t>Franco-López A</w:t>
      </w:r>
      <w:r w:rsidR="0089260F" w:rsidRPr="0089260F">
        <w:rPr>
          <w:rFonts w:ascii="Arial" w:hAnsi="Arial" w:cs="Arial"/>
          <w:sz w:val="24"/>
          <w:szCs w:val="24"/>
        </w:rPr>
        <w:t>, Sanz-Valero J, Culebras JM</w:t>
      </w:r>
      <w:r w:rsidRPr="0089260F">
        <w:rPr>
          <w:rFonts w:ascii="Arial" w:hAnsi="Arial" w:cs="Arial"/>
          <w:sz w:val="24"/>
          <w:szCs w:val="24"/>
        </w:rPr>
        <w:t xml:space="preserve">. Publicar en castellano, o en cualquier otro idioma </w:t>
      </w:r>
      <w:proofErr w:type="spellStart"/>
      <w:r w:rsidRPr="0089260F">
        <w:rPr>
          <w:rFonts w:ascii="Arial" w:hAnsi="Arial" w:cs="Arial"/>
          <w:sz w:val="24"/>
          <w:szCs w:val="24"/>
        </w:rPr>
        <w:t>queno</w:t>
      </w:r>
      <w:proofErr w:type="spellEnd"/>
      <w:r w:rsidRPr="0089260F">
        <w:rPr>
          <w:rFonts w:ascii="Arial" w:hAnsi="Arial" w:cs="Arial"/>
          <w:sz w:val="24"/>
          <w:szCs w:val="24"/>
        </w:rPr>
        <w:t xml:space="preserve"> sea inglés, negativo para el factor de impacto. J </w:t>
      </w:r>
      <w:proofErr w:type="spellStart"/>
      <w:r w:rsidRPr="0089260F">
        <w:rPr>
          <w:rFonts w:ascii="Arial" w:hAnsi="Arial" w:cs="Arial"/>
          <w:sz w:val="24"/>
          <w:szCs w:val="24"/>
        </w:rPr>
        <w:t>Negat</w:t>
      </w:r>
      <w:proofErr w:type="spellEnd"/>
      <w:r w:rsidRPr="0089260F">
        <w:rPr>
          <w:rFonts w:ascii="Arial" w:hAnsi="Arial" w:cs="Arial"/>
          <w:sz w:val="24"/>
          <w:szCs w:val="24"/>
        </w:rPr>
        <w:t xml:space="preserve"> No </w:t>
      </w:r>
      <w:proofErr w:type="spellStart"/>
      <w:r w:rsidRPr="0089260F">
        <w:rPr>
          <w:rFonts w:ascii="Arial" w:hAnsi="Arial" w:cs="Arial"/>
          <w:sz w:val="24"/>
          <w:szCs w:val="24"/>
        </w:rPr>
        <w:t>Posit</w:t>
      </w:r>
      <w:proofErr w:type="spellEnd"/>
      <w:r w:rsidRPr="0089260F">
        <w:rPr>
          <w:rFonts w:ascii="Arial" w:hAnsi="Arial" w:cs="Arial"/>
          <w:sz w:val="24"/>
          <w:szCs w:val="24"/>
        </w:rPr>
        <w:t xml:space="preserve"> </w:t>
      </w:r>
      <w:proofErr w:type="spellStart"/>
      <w:r w:rsidRPr="0089260F">
        <w:rPr>
          <w:rFonts w:ascii="Arial" w:hAnsi="Arial" w:cs="Arial"/>
          <w:sz w:val="24"/>
          <w:szCs w:val="24"/>
        </w:rPr>
        <w:t>Results</w:t>
      </w:r>
      <w:proofErr w:type="spellEnd"/>
      <w:r w:rsidRPr="0089260F">
        <w:rPr>
          <w:rFonts w:ascii="Arial" w:hAnsi="Arial" w:cs="Arial"/>
          <w:sz w:val="24"/>
          <w:szCs w:val="24"/>
        </w:rPr>
        <w:t>. 2106</w:t>
      </w:r>
      <w:proofErr w:type="gramStart"/>
      <w:r w:rsidRPr="0089260F">
        <w:rPr>
          <w:rFonts w:ascii="Arial" w:hAnsi="Arial" w:cs="Arial"/>
          <w:sz w:val="24"/>
          <w:szCs w:val="24"/>
        </w:rPr>
        <w:t>;</w:t>
      </w:r>
      <w:r w:rsidR="0089260F" w:rsidRPr="0089260F">
        <w:rPr>
          <w:rFonts w:ascii="Arial" w:hAnsi="Arial" w:cs="Arial"/>
          <w:sz w:val="24"/>
          <w:szCs w:val="24"/>
        </w:rPr>
        <w:t>1</w:t>
      </w:r>
      <w:proofErr w:type="gramEnd"/>
      <w:r w:rsidR="0089260F" w:rsidRPr="0089260F">
        <w:rPr>
          <w:rFonts w:ascii="Arial" w:hAnsi="Arial" w:cs="Arial"/>
          <w:sz w:val="24"/>
          <w:szCs w:val="24"/>
        </w:rPr>
        <w:t>(</w:t>
      </w:r>
      <w:r w:rsidRPr="0089260F">
        <w:rPr>
          <w:rFonts w:ascii="Arial" w:hAnsi="Arial" w:cs="Arial"/>
          <w:sz w:val="24"/>
          <w:szCs w:val="24"/>
        </w:rPr>
        <w:t>2</w:t>
      </w:r>
      <w:r w:rsidR="0089260F" w:rsidRPr="0089260F">
        <w:rPr>
          <w:rFonts w:ascii="Arial" w:hAnsi="Arial" w:cs="Arial"/>
          <w:sz w:val="24"/>
          <w:szCs w:val="24"/>
        </w:rPr>
        <w:t>)</w:t>
      </w:r>
      <w:r w:rsidRPr="0089260F">
        <w:rPr>
          <w:rFonts w:ascii="Arial" w:hAnsi="Arial" w:cs="Arial"/>
          <w:sz w:val="24"/>
          <w:szCs w:val="24"/>
        </w:rPr>
        <w:t xml:space="preserve">:65–70. </w:t>
      </w:r>
      <w:r w:rsidR="0089260F" w:rsidRPr="0089260F">
        <w:rPr>
          <w:rFonts w:ascii="Arial" w:hAnsi="Arial" w:cs="Arial"/>
          <w:sz w:val="24"/>
          <w:szCs w:val="24"/>
        </w:rPr>
        <w:t>DOI</w:t>
      </w:r>
      <w:r w:rsidR="0089260F">
        <w:rPr>
          <w:rFonts w:ascii="Arial" w:hAnsi="Arial" w:cs="Arial"/>
          <w:sz w:val="24"/>
          <w:szCs w:val="24"/>
        </w:rPr>
        <w:t>: 10.19230/jonnpr.2016.1.2.1005</w:t>
      </w:r>
    </w:p>
    <w:p w:rsidR="0069489F" w:rsidRPr="0089260F" w:rsidRDefault="0069489F" w:rsidP="0089260F">
      <w:pPr>
        <w:pStyle w:val="Bibliografa"/>
        <w:numPr>
          <w:ilvl w:val="0"/>
          <w:numId w:val="2"/>
        </w:numPr>
        <w:spacing w:after="0" w:line="480" w:lineRule="auto"/>
        <w:jc w:val="both"/>
        <w:rPr>
          <w:rFonts w:ascii="Arial" w:hAnsi="Arial" w:cs="Arial"/>
          <w:sz w:val="24"/>
          <w:szCs w:val="24"/>
        </w:rPr>
      </w:pPr>
      <w:r w:rsidRPr="0089260F">
        <w:rPr>
          <w:rFonts w:ascii="Arial" w:hAnsi="Arial" w:cs="Arial"/>
          <w:sz w:val="24"/>
          <w:szCs w:val="24"/>
        </w:rPr>
        <w:t xml:space="preserve">Sanz-Valero J. Estudio bibliométrico de producción y consumo de la revista Farmacia Hospitalaria (2004-2012). </w:t>
      </w:r>
      <w:proofErr w:type="spellStart"/>
      <w:r w:rsidRPr="0089260F">
        <w:rPr>
          <w:rFonts w:ascii="Arial" w:hAnsi="Arial" w:cs="Arial"/>
          <w:sz w:val="24"/>
          <w:szCs w:val="24"/>
        </w:rPr>
        <w:t>Farm</w:t>
      </w:r>
      <w:proofErr w:type="spellEnd"/>
      <w:r w:rsidRPr="0089260F">
        <w:rPr>
          <w:rFonts w:ascii="Arial" w:hAnsi="Arial" w:cs="Arial"/>
          <w:sz w:val="24"/>
          <w:szCs w:val="24"/>
        </w:rPr>
        <w:t xml:space="preserve"> </w:t>
      </w:r>
      <w:proofErr w:type="spellStart"/>
      <w:r w:rsidRPr="0089260F">
        <w:rPr>
          <w:rFonts w:ascii="Arial" w:hAnsi="Arial" w:cs="Arial"/>
          <w:sz w:val="24"/>
          <w:szCs w:val="24"/>
        </w:rPr>
        <w:t>Hosp</w:t>
      </w:r>
      <w:proofErr w:type="spellEnd"/>
      <w:r w:rsidRPr="0089260F">
        <w:rPr>
          <w:rFonts w:ascii="Arial" w:hAnsi="Arial" w:cs="Arial"/>
          <w:sz w:val="24"/>
          <w:szCs w:val="24"/>
        </w:rPr>
        <w:t>. 2014;(1):1–8.</w:t>
      </w:r>
      <w:r w:rsidR="0089260F" w:rsidRPr="0089260F">
        <w:rPr>
          <w:rFonts w:ascii="Arial" w:hAnsi="Arial" w:cs="Arial"/>
          <w:sz w:val="24"/>
          <w:szCs w:val="24"/>
        </w:rPr>
        <w:t xml:space="preserve"> DOI: 10.7399/FH.2014.38.1.1153 PMID: 24483853</w:t>
      </w:r>
      <w:r w:rsidRPr="0089260F">
        <w:rPr>
          <w:rFonts w:ascii="Arial" w:hAnsi="Arial" w:cs="Arial"/>
          <w:sz w:val="24"/>
          <w:szCs w:val="24"/>
        </w:rPr>
        <w:t xml:space="preserve"> </w:t>
      </w:r>
    </w:p>
    <w:p w:rsidR="0069489F" w:rsidRPr="0069489F" w:rsidRDefault="0069489F" w:rsidP="00404DC8">
      <w:pPr>
        <w:pStyle w:val="Bibliografa"/>
        <w:numPr>
          <w:ilvl w:val="0"/>
          <w:numId w:val="2"/>
        </w:numPr>
        <w:spacing w:after="0" w:line="480" w:lineRule="auto"/>
        <w:jc w:val="both"/>
        <w:rPr>
          <w:rFonts w:ascii="Arial" w:hAnsi="Arial" w:cs="Arial"/>
          <w:sz w:val="24"/>
          <w:szCs w:val="24"/>
          <w:lang w:val="en-US"/>
        </w:rPr>
      </w:pPr>
      <w:r w:rsidRPr="0069489F">
        <w:rPr>
          <w:rFonts w:ascii="Arial" w:hAnsi="Arial" w:cs="Arial"/>
          <w:sz w:val="24"/>
          <w:szCs w:val="24"/>
        </w:rPr>
        <w:t xml:space="preserve">Castiel LD, Sanz-Valero J. Política científica: manejar la precariedad de los excesos y desnaturalizar la </w:t>
      </w:r>
      <w:proofErr w:type="spellStart"/>
      <w:r w:rsidRPr="0069489F">
        <w:rPr>
          <w:rFonts w:ascii="Arial" w:hAnsi="Arial" w:cs="Arial"/>
          <w:sz w:val="24"/>
          <w:szCs w:val="24"/>
        </w:rPr>
        <w:t>idelología</w:t>
      </w:r>
      <w:proofErr w:type="spellEnd"/>
      <w:r w:rsidRPr="0069489F">
        <w:rPr>
          <w:rFonts w:ascii="Arial" w:hAnsi="Arial" w:cs="Arial"/>
          <w:sz w:val="24"/>
          <w:szCs w:val="24"/>
        </w:rPr>
        <w:t xml:space="preserve"> “</w:t>
      </w:r>
      <w:proofErr w:type="spellStart"/>
      <w:r w:rsidRPr="0069489F">
        <w:rPr>
          <w:rFonts w:ascii="Arial" w:hAnsi="Arial" w:cs="Arial"/>
          <w:sz w:val="24"/>
          <w:szCs w:val="24"/>
        </w:rPr>
        <w:t>publicionista</w:t>
      </w:r>
      <w:proofErr w:type="spellEnd"/>
      <w:r w:rsidRPr="0069489F">
        <w:rPr>
          <w:rFonts w:ascii="Arial" w:hAnsi="Arial" w:cs="Arial"/>
          <w:sz w:val="24"/>
          <w:szCs w:val="24"/>
        </w:rPr>
        <w:t>” todopoderosa.</w:t>
      </w:r>
      <w:r w:rsidR="00404DC8">
        <w:rPr>
          <w:rFonts w:ascii="Arial" w:hAnsi="Arial" w:cs="Arial"/>
          <w:sz w:val="24"/>
          <w:szCs w:val="24"/>
        </w:rPr>
        <w:t xml:space="preserve"> </w:t>
      </w:r>
      <w:r w:rsidR="00404DC8" w:rsidRPr="00404DC8">
        <w:rPr>
          <w:rFonts w:ascii="Arial" w:hAnsi="Arial" w:cs="Arial"/>
          <w:sz w:val="24"/>
          <w:szCs w:val="24"/>
          <w:lang w:val="en-US"/>
        </w:rPr>
        <w:t>Salud Colectiva.</w:t>
      </w:r>
      <w:r w:rsidRPr="00404DC8">
        <w:rPr>
          <w:rFonts w:ascii="Arial" w:hAnsi="Arial" w:cs="Arial"/>
          <w:sz w:val="24"/>
          <w:szCs w:val="24"/>
          <w:lang w:val="en-US"/>
        </w:rPr>
        <w:t xml:space="preserve"> </w:t>
      </w:r>
      <w:r w:rsidRPr="0069489F">
        <w:rPr>
          <w:rFonts w:ascii="Arial" w:hAnsi="Arial" w:cs="Arial"/>
          <w:sz w:val="24"/>
          <w:szCs w:val="24"/>
          <w:lang w:val="en-US"/>
        </w:rPr>
        <w:t>2009</w:t>
      </w:r>
      <w:proofErr w:type="gramStart"/>
      <w:r w:rsidRPr="0069489F">
        <w:rPr>
          <w:rFonts w:ascii="Arial" w:hAnsi="Arial" w:cs="Arial"/>
          <w:sz w:val="24"/>
          <w:szCs w:val="24"/>
          <w:lang w:val="en-US"/>
        </w:rPr>
        <w:t>;5</w:t>
      </w:r>
      <w:proofErr w:type="gramEnd"/>
      <w:r w:rsidRPr="0069489F">
        <w:rPr>
          <w:rFonts w:ascii="Arial" w:hAnsi="Arial" w:cs="Arial"/>
          <w:sz w:val="24"/>
          <w:szCs w:val="24"/>
          <w:lang w:val="en-US"/>
        </w:rPr>
        <w:t xml:space="preserve">(1):5–11. </w:t>
      </w:r>
    </w:p>
    <w:p w:rsidR="0069489F" w:rsidRPr="0069489F" w:rsidRDefault="0069489F" w:rsidP="00404DC8">
      <w:pPr>
        <w:pStyle w:val="Bibliografa"/>
        <w:numPr>
          <w:ilvl w:val="0"/>
          <w:numId w:val="2"/>
        </w:numPr>
        <w:spacing w:after="0" w:line="480" w:lineRule="auto"/>
        <w:jc w:val="both"/>
        <w:rPr>
          <w:rFonts w:ascii="Arial" w:hAnsi="Arial" w:cs="Arial"/>
          <w:sz w:val="24"/>
          <w:szCs w:val="24"/>
          <w:lang w:val="en-US"/>
        </w:rPr>
      </w:pPr>
      <w:r w:rsidRPr="0069489F">
        <w:rPr>
          <w:rFonts w:ascii="Arial" w:hAnsi="Arial" w:cs="Arial"/>
          <w:sz w:val="24"/>
          <w:szCs w:val="24"/>
          <w:lang w:val="en-US"/>
        </w:rPr>
        <w:t>National Institute of Standards and Technology. Bradford’s law. In: Dictionary of Algorithms and Data Structures [Internet]. EEUU: U.S. National Institute of Standards and Technology; Available from: http://www.nist.gov/dads/ T</w:t>
      </w:r>
    </w:p>
    <w:p w:rsidR="0069489F" w:rsidRPr="0069489F" w:rsidRDefault="0069489F" w:rsidP="00404DC8">
      <w:pPr>
        <w:pStyle w:val="Bibliografa"/>
        <w:numPr>
          <w:ilvl w:val="0"/>
          <w:numId w:val="2"/>
        </w:numPr>
        <w:spacing w:after="0" w:line="480" w:lineRule="auto"/>
        <w:jc w:val="both"/>
        <w:rPr>
          <w:rFonts w:ascii="Arial" w:hAnsi="Arial" w:cs="Arial"/>
          <w:sz w:val="24"/>
          <w:szCs w:val="24"/>
          <w:lang w:val="en-US"/>
        </w:rPr>
      </w:pPr>
      <w:r w:rsidRPr="0069489F">
        <w:rPr>
          <w:rFonts w:ascii="Arial" w:hAnsi="Arial" w:cs="Arial"/>
          <w:sz w:val="24"/>
          <w:szCs w:val="24"/>
        </w:rPr>
        <w:t>Abad-García MF, González-Teruel A, Argento J, Rodríguez-</w:t>
      </w:r>
      <w:proofErr w:type="spellStart"/>
      <w:r w:rsidRPr="0069489F">
        <w:rPr>
          <w:rFonts w:ascii="Arial" w:hAnsi="Arial" w:cs="Arial"/>
          <w:sz w:val="24"/>
          <w:szCs w:val="24"/>
        </w:rPr>
        <w:t>Gairín</w:t>
      </w:r>
      <w:proofErr w:type="spellEnd"/>
      <w:r w:rsidRPr="0069489F">
        <w:rPr>
          <w:rFonts w:ascii="Arial" w:hAnsi="Arial" w:cs="Arial"/>
          <w:sz w:val="24"/>
          <w:szCs w:val="24"/>
        </w:rPr>
        <w:t xml:space="preserve"> JM. Características y visibilidad de las revistas españolas en ciencias de la salud en bases de datos. </w:t>
      </w:r>
      <w:r w:rsidRPr="0069489F">
        <w:rPr>
          <w:rFonts w:ascii="Arial" w:hAnsi="Arial" w:cs="Arial"/>
          <w:sz w:val="24"/>
          <w:szCs w:val="24"/>
          <w:lang w:val="en-US"/>
        </w:rPr>
        <w:t>El Prof Inf. 2015</w:t>
      </w:r>
      <w:proofErr w:type="gramStart"/>
      <w:r w:rsidRPr="0069489F">
        <w:rPr>
          <w:rFonts w:ascii="Arial" w:hAnsi="Arial" w:cs="Arial"/>
          <w:sz w:val="24"/>
          <w:szCs w:val="24"/>
          <w:lang w:val="en-US"/>
        </w:rPr>
        <w:t>;24</w:t>
      </w:r>
      <w:proofErr w:type="gramEnd"/>
      <w:r w:rsidRPr="0069489F">
        <w:rPr>
          <w:rFonts w:ascii="Arial" w:hAnsi="Arial" w:cs="Arial"/>
          <w:sz w:val="24"/>
          <w:szCs w:val="24"/>
          <w:lang w:val="en-US"/>
        </w:rPr>
        <w:t>(5):537–50.</w:t>
      </w:r>
      <w:r w:rsidR="00404DC8">
        <w:rPr>
          <w:rFonts w:ascii="Arial" w:hAnsi="Arial" w:cs="Arial"/>
          <w:sz w:val="24"/>
          <w:szCs w:val="24"/>
          <w:lang w:val="en-US"/>
        </w:rPr>
        <w:t xml:space="preserve"> DOI: </w:t>
      </w:r>
      <w:r w:rsidR="00404DC8" w:rsidRPr="00404DC8">
        <w:rPr>
          <w:rFonts w:ascii="Arial" w:hAnsi="Arial" w:cs="Arial"/>
          <w:sz w:val="24"/>
          <w:szCs w:val="24"/>
          <w:lang w:val="en-US"/>
        </w:rPr>
        <w:t>10.3145/epi.2015.sep.04</w:t>
      </w:r>
      <w:r w:rsidR="00404DC8" w:rsidRPr="00404DC8">
        <w:rPr>
          <w:rFonts w:ascii="Arial" w:hAnsi="Arial" w:cs="Arial"/>
          <w:sz w:val="24"/>
          <w:szCs w:val="24"/>
          <w:lang w:val="en-US"/>
        </w:rPr>
        <w:tab/>
      </w:r>
      <w:r w:rsidRPr="0069489F">
        <w:rPr>
          <w:rFonts w:ascii="Arial" w:hAnsi="Arial" w:cs="Arial"/>
          <w:sz w:val="24"/>
          <w:szCs w:val="24"/>
          <w:lang w:val="en-US"/>
        </w:rPr>
        <w:t xml:space="preserve"> </w:t>
      </w:r>
    </w:p>
    <w:p w:rsidR="0069489F" w:rsidRPr="001C6058" w:rsidRDefault="0069489F" w:rsidP="00404DC8">
      <w:pPr>
        <w:pStyle w:val="Bibliografa"/>
        <w:numPr>
          <w:ilvl w:val="0"/>
          <w:numId w:val="2"/>
        </w:numPr>
        <w:spacing w:after="0" w:line="480" w:lineRule="auto"/>
        <w:jc w:val="both"/>
        <w:rPr>
          <w:rFonts w:ascii="Arial" w:hAnsi="Arial" w:cs="Arial"/>
          <w:sz w:val="24"/>
          <w:szCs w:val="24"/>
          <w:lang w:val="pt-BR"/>
        </w:rPr>
      </w:pPr>
      <w:proofErr w:type="spellStart"/>
      <w:r w:rsidRPr="0069489F">
        <w:rPr>
          <w:rFonts w:ascii="Arial" w:hAnsi="Arial" w:cs="Arial"/>
          <w:sz w:val="24"/>
          <w:szCs w:val="24"/>
          <w:lang w:val="en-US"/>
        </w:rPr>
        <w:lastRenderedPageBreak/>
        <w:t>DeRisi</w:t>
      </w:r>
      <w:proofErr w:type="spellEnd"/>
      <w:r w:rsidRPr="0069489F">
        <w:rPr>
          <w:rFonts w:ascii="Arial" w:hAnsi="Arial" w:cs="Arial"/>
          <w:sz w:val="24"/>
          <w:szCs w:val="24"/>
          <w:lang w:val="en-US"/>
        </w:rPr>
        <w:t xml:space="preserve"> S, </w:t>
      </w:r>
      <w:proofErr w:type="spellStart"/>
      <w:r w:rsidRPr="0069489F">
        <w:rPr>
          <w:rFonts w:ascii="Arial" w:hAnsi="Arial" w:cs="Arial"/>
          <w:sz w:val="24"/>
          <w:szCs w:val="24"/>
          <w:lang w:val="en-US"/>
        </w:rPr>
        <w:t>Kennison</w:t>
      </w:r>
      <w:proofErr w:type="spellEnd"/>
      <w:r w:rsidRPr="0069489F">
        <w:rPr>
          <w:rFonts w:ascii="Arial" w:hAnsi="Arial" w:cs="Arial"/>
          <w:sz w:val="24"/>
          <w:szCs w:val="24"/>
          <w:lang w:val="en-US"/>
        </w:rPr>
        <w:t xml:space="preserve"> R, </w:t>
      </w:r>
      <w:proofErr w:type="spellStart"/>
      <w:r w:rsidRPr="0069489F">
        <w:rPr>
          <w:rFonts w:ascii="Arial" w:hAnsi="Arial" w:cs="Arial"/>
          <w:sz w:val="24"/>
          <w:szCs w:val="24"/>
          <w:lang w:val="en-US"/>
        </w:rPr>
        <w:t>Twyman</w:t>
      </w:r>
      <w:proofErr w:type="spellEnd"/>
      <w:r w:rsidRPr="0069489F">
        <w:rPr>
          <w:rFonts w:ascii="Arial" w:hAnsi="Arial" w:cs="Arial"/>
          <w:sz w:val="24"/>
          <w:szCs w:val="24"/>
          <w:lang w:val="en-US"/>
        </w:rPr>
        <w:t xml:space="preserve"> N. </w:t>
      </w:r>
      <w:proofErr w:type="gramStart"/>
      <w:r w:rsidRPr="0069489F">
        <w:rPr>
          <w:rFonts w:ascii="Arial" w:hAnsi="Arial" w:cs="Arial"/>
          <w:sz w:val="24"/>
          <w:szCs w:val="24"/>
          <w:lang w:val="en-US"/>
        </w:rPr>
        <w:t>The what</w:t>
      </w:r>
      <w:proofErr w:type="gramEnd"/>
      <w:r w:rsidRPr="0069489F">
        <w:rPr>
          <w:rFonts w:ascii="Arial" w:hAnsi="Arial" w:cs="Arial"/>
          <w:sz w:val="24"/>
          <w:szCs w:val="24"/>
          <w:lang w:val="en-US"/>
        </w:rPr>
        <w:t xml:space="preserve"> and whys of DOIs. </w:t>
      </w:r>
      <w:proofErr w:type="spellStart"/>
      <w:proofErr w:type="gramStart"/>
      <w:r w:rsidR="00404DC8" w:rsidRPr="001C6058">
        <w:rPr>
          <w:rFonts w:ascii="Arial" w:hAnsi="Arial" w:cs="Arial"/>
          <w:sz w:val="24"/>
          <w:szCs w:val="24"/>
          <w:lang w:val="pt-BR"/>
        </w:rPr>
        <w:t>PLoS</w:t>
      </w:r>
      <w:proofErr w:type="spellEnd"/>
      <w:proofErr w:type="gramEnd"/>
      <w:r w:rsidR="00404DC8" w:rsidRPr="001C6058">
        <w:rPr>
          <w:rFonts w:ascii="Arial" w:hAnsi="Arial" w:cs="Arial"/>
          <w:sz w:val="24"/>
          <w:szCs w:val="24"/>
          <w:lang w:val="pt-BR"/>
        </w:rPr>
        <w:t xml:space="preserve"> Biol. 2003;1(2):e</w:t>
      </w:r>
      <w:r w:rsidRPr="001C6058">
        <w:rPr>
          <w:rFonts w:ascii="Arial" w:hAnsi="Arial" w:cs="Arial"/>
          <w:sz w:val="24"/>
          <w:szCs w:val="24"/>
          <w:lang w:val="pt-BR"/>
        </w:rPr>
        <w:t xml:space="preserve">57. </w:t>
      </w:r>
      <w:r w:rsidR="00404DC8" w:rsidRPr="001C6058">
        <w:rPr>
          <w:rFonts w:ascii="Arial" w:hAnsi="Arial" w:cs="Arial"/>
          <w:sz w:val="24"/>
          <w:szCs w:val="24"/>
          <w:lang w:val="pt-BR"/>
        </w:rPr>
        <w:t>DOI: 10.1371/journal.pbio.0000057; PMID: 14624257</w:t>
      </w:r>
    </w:p>
    <w:p w:rsidR="005D700A" w:rsidRDefault="0069489F" w:rsidP="00F624A8">
      <w:pPr>
        <w:pStyle w:val="Bibliografa"/>
        <w:numPr>
          <w:ilvl w:val="0"/>
          <w:numId w:val="2"/>
        </w:numPr>
        <w:spacing w:after="0" w:line="480" w:lineRule="auto"/>
        <w:jc w:val="both"/>
        <w:rPr>
          <w:rFonts w:ascii="Arial" w:hAnsi="Arial" w:cs="Arial"/>
          <w:sz w:val="24"/>
          <w:szCs w:val="24"/>
        </w:rPr>
      </w:pPr>
      <w:r w:rsidRPr="008C2303">
        <w:rPr>
          <w:rFonts w:ascii="Arial" w:hAnsi="Arial" w:cs="Arial"/>
          <w:sz w:val="24"/>
          <w:szCs w:val="24"/>
        </w:rPr>
        <w:t xml:space="preserve">Palomo Llinares B, Sánchez Tormo J, Palomo Llinares R. Indización y uso de los Descriptores </w:t>
      </w:r>
      <w:proofErr w:type="spellStart"/>
      <w:r w:rsidRPr="008C2303">
        <w:rPr>
          <w:rFonts w:ascii="Arial" w:hAnsi="Arial" w:cs="Arial"/>
          <w:sz w:val="24"/>
          <w:szCs w:val="24"/>
        </w:rPr>
        <w:t>MeSH</w:t>
      </w:r>
      <w:proofErr w:type="spellEnd"/>
      <w:r w:rsidRPr="008C2303">
        <w:rPr>
          <w:rFonts w:ascii="Arial" w:hAnsi="Arial" w:cs="Arial"/>
          <w:sz w:val="24"/>
          <w:szCs w:val="24"/>
        </w:rPr>
        <w:t xml:space="preserve"> en Hospitalización a Domicilio. </w:t>
      </w:r>
      <w:proofErr w:type="spellStart"/>
      <w:r w:rsidRPr="008C2303">
        <w:rPr>
          <w:rFonts w:ascii="Arial" w:hAnsi="Arial" w:cs="Arial"/>
          <w:sz w:val="24"/>
          <w:szCs w:val="24"/>
        </w:rPr>
        <w:t>Hosp</w:t>
      </w:r>
      <w:proofErr w:type="spellEnd"/>
      <w:r w:rsidRPr="008C2303">
        <w:rPr>
          <w:rFonts w:ascii="Arial" w:hAnsi="Arial" w:cs="Arial"/>
          <w:sz w:val="24"/>
          <w:szCs w:val="24"/>
        </w:rPr>
        <w:t xml:space="preserve"> </w:t>
      </w:r>
      <w:proofErr w:type="spellStart"/>
      <w:r w:rsidRPr="008C2303">
        <w:rPr>
          <w:rFonts w:ascii="Arial" w:hAnsi="Arial" w:cs="Arial"/>
          <w:sz w:val="24"/>
          <w:szCs w:val="24"/>
        </w:rPr>
        <w:t>Domic</w:t>
      </w:r>
      <w:proofErr w:type="spellEnd"/>
      <w:r w:rsidRPr="008C2303">
        <w:rPr>
          <w:rFonts w:ascii="Arial" w:hAnsi="Arial" w:cs="Arial"/>
          <w:sz w:val="24"/>
          <w:szCs w:val="24"/>
        </w:rPr>
        <w:t>. 2017</w:t>
      </w:r>
      <w:proofErr w:type="gramStart"/>
      <w:r w:rsidRPr="008C2303">
        <w:rPr>
          <w:rFonts w:ascii="Arial" w:hAnsi="Arial" w:cs="Arial"/>
          <w:sz w:val="24"/>
          <w:szCs w:val="24"/>
        </w:rPr>
        <w:t>;1</w:t>
      </w:r>
      <w:proofErr w:type="gramEnd"/>
      <w:r w:rsidRPr="008C2303">
        <w:rPr>
          <w:rFonts w:ascii="Arial" w:hAnsi="Arial" w:cs="Arial"/>
          <w:sz w:val="24"/>
          <w:szCs w:val="24"/>
        </w:rPr>
        <w:t>(2):83</w:t>
      </w:r>
      <w:r w:rsidR="00404DC8" w:rsidRPr="008C2303">
        <w:rPr>
          <w:rFonts w:ascii="Arial" w:hAnsi="Arial" w:cs="Arial"/>
          <w:sz w:val="24"/>
          <w:szCs w:val="24"/>
        </w:rPr>
        <w:t>-91</w:t>
      </w:r>
      <w:r w:rsidRPr="008C2303">
        <w:rPr>
          <w:rFonts w:ascii="Arial" w:hAnsi="Arial" w:cs="Arial"/>
          <w:sz w:val="24"/>
          <w:szCs w:val="24"/>
        </w:rPr>
        <w:t xml:space="preserve">. </w:t>
      </w:r>
      <w:r w:rsidR="00404DC8" w:rsidRPr="008C2303">
        <w:rPr>
          <w:rFonts w:ascii="Arial" w:hAnsi="Arial" w:cs="Arial"/>
          <w:sz w:val="24"/>
          <w:szCs w:val="24"/>
        </w:rPr>
        <w:t>DOI: 10.22585/hospdomic.v1i2.5</w:t>
      </w:r>
    </w:p>
    <w:p w:rsidR="008C2303" w:rsidRDefault="008C2303" w:rsidP="008C2303"/>
    <w:p w:rsidR="001C6058" w:rsidRDefault="001C6058" w:rsidP="008C2303"/>
    <w:p w:rsidR="001C6058" w:rsidRDefault="001C6058" w:rsidP="008C2303"/>
    <w:p w:rsidR="001C6058" w:rsidRDefault="001C6058" w:rsidP="008C2303"/>
    <w:p w:rsidR="001C6058" w:rsidRDefault="001C6058" w:rsidP="008C2303"/>
    <w:p w:rsidR="001C6058" w:rsidRDefault="001C6058" w:rsidP="008C2303"/>
    <w:sectPr w:rsidR="001C6058" w:rsidSect="008E1E86">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A9" w:rsidRDefault="003E64A9" w:rsidP="00220057">
      <w:pPr>
        <w:spacing w:after="0" w:line="240" w:lineRule="auto"/>
      </w:pPr>
      <w:r>
        <w:separator/>
      </w:r>
    </w:p>
  </w:endnote>
  <w:endnote w:type="continuationSeparator" w:id="0">
    <w:p w:rsidR="003E64A9" w:rsidRDefault="003E64A9" w:rsidP="0022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2674"/>
      <w:docPartObj>
        <w:docPartGallery w:val="Page Numbers (Bottom of Page)"/>
        <w:docPartUnique/>
      </w:docPartObj>
    </w:sdtPr>
    <w:sdtEndPr/>
    <w:sdtContent>
      <w:p w:rsidR="001B3643" w:rsidRDefault="00D01E8E">
        <w:pPr>
          <w:pStyle w:val="Piedepgina"/>
          <w:jc w:val="right"/>
        </w:pPr>
        <w:r>
          <w:fldChar w:fldCharType="begin"/>
        </w:r>
        <w:r w:rsidR="00E2085B">
          <w:instrText xml:space="preserve"> PAGE   \* MERGEFORMAT </w:instrText>
        </w:r>
        <w:r>
          <w:fldChar w:fldCharType="separate"/>
        </w:r>
        <w:r w:rsidR="008E1E86">
          <w:rPr>
            <w:noProof/>
          </w:rPr>
          <w:t>5</w:t>
        </w:r>
        <w:r>
          <w:rPr>
            <w:noProof/>
          </w:rPr>
          <w:fldChar w:fldCharType="end"/>
        </w:r>
      </w:p>
    </w:sdtContent>
  </w:sdt>
  <w:p w:rsidR="001B3643" w:rsidRDefault="001B36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A9" w:rsidRDefault="003E64A9" w:rsidP="00220057">
      <w:pPr>
        <w:spacing w:after="0" w:line="240" w:lineRule="auto"/>
      </w:pPr>
      <w:r>
        <w:separator/>
      </w:r>
    </w:p>
  </w:footnote>
  <w:footnote w:type="continuationSeparator" w:id="0">
    <w:p w:rsidR="003E64A9" w:rsidRDefault="003E64A9" w:rsidP="00220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0A60"/>
    <w:multiLevelType w:val="hybridMultilevel"/>
    <w:tmpl w:val="E662EF4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4B2757E6"/>
    <w:multiLevelType w:val="hybridMultilevel"/>
    <w:tmpl w:val="B390351A"/>
    <w:lvl w:ilvl="0" w:tplc="8F0E969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mirrorMargin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3A"/>
    <w:rsid w:val="00002F2D"/>
    <w:rsid w:val="000060EE"/>
    <w:rsid w:val="000157D1"/>
    <w:rsid w:val="000249DC"/>
    <w:rsid w:val="000A243A"/>
    <w:rsid w:val="000C6F37"/>
    <w:rsid w:val="000F53F8"/>
    <w:rsid w:val="00144FB8"/>
    <w:rsid w:val="00154489"/>
    <w:rsid w:val="00183B34"/>
    <w:rsid w:val="0018720F"/>
    <w:rsid w:val="001A5B3B"/>
    <w:rsid w:val="001B3643"/>
    <w:rsid w:val="001C6058"/>
    <w:rsid w:val="001C6A94"/>
    <w:rsid w:val="001D69C5"/>
    <w:rsid w:val="001F2F86"/>
    <w:rsid w:val="00220057"/>
    <w:rsid w:val="00267F59"/>
    <w:rsid w:val="002868D4"/>
    <w:rsid w:val="00294AFB"/>
    <w:rsid w:val="002A156F"/>
    <w:rsid w:val="002A2424"/>
    <w:rsid w:val="002A5579"/>
    <w:rsid w:val="002B1ACA"/>
    <w:rsid w:val="002C164E"/>
    <w:rsid w:val="002D6285"/>
    <w:rsid w:val="002E0FA4"/>
    <w:rsid w:val="002E4D25"/>
    <w:rsid w:val="002F06D7"/>
    <w:rsid w:val="00340E5C"/>
    <w:rsid w:val="0035412A"/>
    <w:rsid w:val="00356A4A"/>
    <w:rsid w:val="003678C9"/>
    <w:rsid w:val="003977D1"/>
    <w:rsid w:val="003A7FBC"/>
    <w:rsid w:val="003E64A9"/>
    <w:rsid w:val="003F1EB3"/>
    <w:rsid w:val="00404DC8"/>
    <w:rsid w:val="00414425"/>
    <w:rsid w:val="00421579"/>
    <w:rsid w:val="00421CF1"/>
    <w:rsid w:val="00432097"/>
    <w:rsid w:val="00464C75"/>
    <w:rsid w:val="004749F4"/>
    <w:rsid w:val="00477EC9"/>
    <w:rsid w:val="00481893"/>
    <w:rsid w:val="00485D9F"/>
    <w:rsid w:val="004B1DE9"/>
    <w:rsid w:val="004B3DA1"/>
    <w:rsid w:val="004D02E2"/>
    <w:rsid w:val="00521F25"/>
    <w:rsid w:val="00527D12"/>
    <w:rsid w:val="00570186"/>
    <w:rsid w:val="00576280"/>
    <w:rsid w:val="005847DF"/>
    <w:rsid w:val="00593AF7"/>
    <w:rsid w:val="005D61E9"/>
    <w:rsid w:val="005D700A"/>
    <w:rsid w:val="005F6A2E"/>
    <w:rsid w:val="0060405A"/>
    <w:rsid w:val="00614440"/>
    <w:rsid w:val="00645058"/>
    <w:rsid w:val="00647CAE"/>
    <w:rsid w:val="00666C92"/>
    <w:rsid w:val="00672D5F"/>
    <w:rsid w:val="006818D2"/>
    <w:rsid w:val="00686BDF"/>
    <w:rsid w:val="0069489F"/>
    <w:rsid w:val="00695EFF"/>
    <w:rsid w:val="006B6CFB"/>
    <w:rsid w:val="006E3C7F"/>
    <w:rsid w:val="00717A4A"/>
    <w:rsid w:val="00767B6D"/>
    <w:rsid w:val="007B1D5F"/>
    <w:rsid w:val="007E17F1"/>
    <w:rsid w:val="007F2053"/>
    <w:rsid w:val="007F663A"/>
    <w:rsid w:val="008058EB"/>
    <w:rsid w:val="00807742"/>
    <w:rsid w:val="008350F0"/>
    <w:rsid w:val="00880C77"/>
    <w:rsid w:val="0089260F"/>
    <w:rsid w:val="00893F3C"/>
    <w:rsid w:val="008C2303"/>
    <w:rsid w:val="008E1E86"/>
    <w:rsid w:val="00913414"/>
    <w:rsid w:val="009511F2"/>
    <w:rsid w:val="0097634C"/>
    <w:rsid w:val="009C1D57"/>
    <w:rsid w:val="009C5AFC"/>
    <w:rsid w:val="009F1812"/>
    <w:rsid w:val="009F7FF2"/>
    <w:rsid w:val="00A82A1A"/>
    <w:rsid w:val="00A97F45"/>
    <w:rsid w:val="00AA0E31"/>
    <w:rsid w:val="00AB4E69"/>
    <w:rsid w:val="00AD048F"/>
    <w:rsid w:val="00B141A5"/>
    <w:rsid w:val="00B36883"/>
    <w:rsid w:val="00B375A9"/>
    <w:rsid w:val="00B54DD9"/>
    <w:rsid w:val="00B92A73"/>
    <w:rsid w:val="00BC0D17"/>
    <w:rsid w:val="00BC7727"/>
    <w:rsid w:val="00C068A7"/>
    <w:rsid w:val="00C10E38"/>
    <w:rsid w:val="00C20DE4"/>
    <w:rsid w:val="00C53425"/>
    <w:rsid w:val="00C53A00"/>
    <w:rsid w:val="00C56DD7"/>
    <w:rsid w:val="00C6313D"/>
    <w:rsid w:val="00C66A9C"/>
    <w:rsid w:val="00C754DE"/>
    <w:rsid w:val="00C957C2"/>
    <w:rsid w:val="00D01E8E"/>
    <w:rsid w:val="00D274D7"/>
    <w:rsid w:val="00D31BA0"/>
    <w:rsid w:val="00D54B37"/>
    <w:rsid w:val="00D567CC"/>
    <w:rsid w:val="00D81ED9"/>
    <w:rsid w:val="00D9346F"/>
    <w:rsid w:val="00DD3818"/>
    <w:rsid w:val="00DD75B5"/>
    <w:rsid w:val="00DE7B29"/>
    <w:rsid w:val="00E2085B"/>
    <w:rsid w:val="00E23B7D"/>
    <w:rsid w:val="00E43CC2"/>
    <w:rsid w:val="00F1396D"/>
    <w:rsid w:val="00F358BB"/>
    <w:rsid w:val="00F50328"/>
    <w:rsid w:val="00F6761E"/>
    <w:rsid w:val="00F77803"/>
    <w:rsid w:val="00FC155A"/>
    <w:rsid w:val="00FD5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1E9"/>
    <w:pPr>
      <w:spacing w:after="160" w:line="259" w:lineRule="auto"/>
      <w:ind w:left="720"/>
      <w:contextualSpacing/>
    </w:pPr>
  </w:style>
  <w:style w:type="paragraph" w:styleId="NormalWeb">
    <w:name w:val="Normal (Web)"/>
    <w:basedOn w:val="Normal"/>
    <w:uiPriority w:val="99"/>
    <w:semiHidden/>
    <w:unhideWhenUsed/>
    <w:rsid w:val="0022005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2200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20057"/>
  </w:style>
  <w:style w:type="paragraph" w:styleId="Piedepgina">
    <w:name w:val="footer"/>
    <w:basedOn w:val="Normal"/>
    <w:link w:val="PiedepginaCar"/>
    <w:uiPriority w:val="99"/>
    <w:unhideWhenUsed/>
    <w:rsid w:val="002200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0057"/>
  </w:style>
  <w:style w:type="paragraph" w:styleId="Bibliografa">
    <w:name w:val="Bibliography"/>
    <w:basedOn w:val="Normal"/>
    <w:next w:val="Normal"/>
    <w:uiPriority w:val="37"/>
    <w:unhideWhenUsed/>
    <w:rsid w:val="005D700A"/>
    <w:pPr>
      <w:tabs>
        <w:tab w:val="left" w:pos="384"/>
      </w:tabs>
      <w:spacing w:after="240" w:line="240" w:lineRule="auto"/>
      <w:ind w:left="384" w:hanging="384"/>
    </w:pPr>
  </w:style>
  <w:style w:type="character" w:styleId="Refdecomentario">
    <w:name w:val="annotation reference"/>
    <w:basedOn w:val="Fuentedeprrafopredeter"/>
    <w:uiPriority w:val="99"/>
    <w:semiHidden/>
    <w:unhideWhenUsed/>
    <w:rsid w:val="00183B34"/>
    <w:rPr>
      <w:sz w:val="16"/>
      <w:szCs w:val="16"/>
    </w:rPr>
  </w:style>
  <w:style w:type="paragraph" w:styleId="Textocomentario">
    <w:name w:val="annotation text"/>
    <w:basedOn w:val="Normal"/>
    <w:link w:val="TextocomentarioCar"/>
    <w:uiPriority w:val="99"/>
    <w:semiHidden/>
    <w:unhideWhenUsed/>
    <w:rsid w:val="00183B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3B34"/>
    <w:rPr>
      <w:sz w:val="20"/>
      <w:szCs w:val="20"/>
    </w:rPr>
  </w:style>
  <w:style w:type="paragraph" w:styleId="Asuntodelcomentario">
    <w:name w:val="annotation subject"/>
    <w:basedOn w:val="Textocomentario"/>
    <w:next w:val="Textocomentario"/>
    <w:link w:val="AsuntodelcomentarioCar"/>
    <w:uiPriority w:val="99"/>
    <w:semiHidden/>
    <w:unhideWhenUsed/>
    <w:rsid w:val="00183B34"/>
    <w:rPr>
      <w:b/>
      <w:bCs/>
    </w:rPr>
  </w:style>
  <w:style w:type="character" w:customStyle="1" w:styleId="AsuntodelcomentarioCar">
    <w:name w:val="Asunto del comentario Car"/>
    <w:basedOn w:val="TextocomentarioCar"/>
    <w:link w:val="Asuntodelcomentario"/>
    <w:uiPriority w:val="99"/>
    <w:semiHidden/>
    <w:rsid w:val="00183B34"/>
    <w:rPr>
      <w:b/>
      <w:bCs/>
      <w:sz w:val="20"/>
      <w:szCs w:val="20"/>
    </w:rPr>
  </w:style>
  <w:style w:type="paragraph" w:styleId="Textodeglobo">
    <w:name w:val="Balloon Text"/>
    <w:basedOn w:val="Normal"/>
    <w:link w:val="TextodegloboCar"/>
    <w:uiPriority w:val="99"/>
    <w:semiHidden/>
    <w:unhideWhenUsed/>
    <w:rsid w:val="0018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B34"/>
    <w:rPr>
      <w:rFonts w:ascii="Tahoma" w:hAnsi="Tahoma" w:cs="Tahoma"/>
      <w:sz w:val="16"/>
      <w:szCs w:val="16"/>
    </w:rPr>
  </w:style>
  <w:style w:type="character" w:customStyle="1" w:styleId="citation">
    <w:name w:val="citation"/>
    <w:basedOn w:val="Fuentedeprrafopredeter"/>
    <w:rsid w:val="00593AF7"/>
  </w:style>
  <w:style w:type="character" w:styleId="Hipervnculo">
    <w:name w:val="Hyperlink"/>
    <w:basedOn w:val="Fuentedeprrafopredeter"/>
    <w:uiPriority w:val="99"/>
    <w:semiHidden/>
    <w:unhideWhenUsed/>
    <w:rsid w:val="00593AF7"/>
    <w:rPr>
      <w:color w:val="0000FF"/>
      <w:u w:val="single"/>
    </w:rPr>
  </w:style>
  <w:style w:type="character" w:customStyle="1" w:styleId="reference-accessdate">
    <w:name w:val="reference-accessdate"/>
    <w:basedOn w:val="Fuentedeprrafopredeter"/>
    <w:rsid w:val="00593AF7"/>
  </w:style>
  <w:style w:type="table" w:styleId="Tablaconcuadrcula">
    <w:name w:val="Table Grid"/>
    <w:basedOn w:val="Tablanormal"/>
    <w:uiPriority w:val="59"/>
    <w:rsid w:val="00DE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1E9"/>
    <w:pPr>
      <w:spacing w:after="160" w:line="259" w:lineRule="auto"/>
      <w:ind w:left="720"/>
      <w:contextualSpacing/>
    </w:pPr>
  </w:style>
  <w:style w:type="paragraph" w:styleId="NormalWeb">
    <w:name w:val="Normal (Web)"/>
    <w:basedOn w:val="Normal"/>
    <w:uiPriority w:val="99"/>
    <w:semiHidden/>
    <w:unhideWhenUsed/>
    <w:rsid w:val="0022005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2200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20057"/>
  </w:style>
  <w:style w:type="paragraph" w:styleId="Piedepgina">
    <w:name w:val="footer"/>
    <w:basedOn w:val="Normal"/>
    <w:link w:val="PiedepginaCar"/>
    <w:uiPriority w:val="99"/>
    <w:unhideWhenUsed/>
    <w:rsid w:val="002200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0057"/>
  </w:style>
  <w:style w:type="paragraph" w:styleId="Bibliografa">
    <w:name w:val="Bibliography"/>
    <w:basedOn w:val="Normal"/>
    <w:next w:val="Normal"/>
    <w:uiPriority w:val="37"/>
    <w:unhideWhenUsed/>
    <w:rsid w:val="005D700A"/>
    <w:pPr>
      <w:tabs>
        <w:tab w:val="left" w:pos="384"/>
      </w:tabs>
      <w:spacing w:after="240" w:line="240" w:lineRule="auto"/>
      <w:ind w:left="384" w:hanging="384"/>
    </w:pPr>
  </w:style>
  <w:style w:type="character" w:styleId="Refdecomentario">
    <w:name w:val="annotation reference"/>
    <w:basedOn w:val="Fuentedeprrafopredeter"/>
    <w:uiPriority w:val="99"/>
    <w:semiHidden/>
    <w:unhideWhenUsed/>
    <w:rsid w:val="00183B34"/>
    <w:rPr>
      <w:sz w:val="16"/>
      <w:szCs w:val="16"/>
    </w:rPr>
  </w:style>
  <w:style w:type="paragraph" w:styleId="Textocomentario">
    <w:name w:val="annotation text"/>
    <w:basedOn w:val="Normal"/>
    <w:link w:val="TextocomentarioCar"/>
    <w:uiPriority w:val="99"/>
    <w:semiHidden/>
    <w:unhideWhenUsed/>
    <w:rsid w:val="00183B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3B34"/>
    <w:rPr>
      <w:sz w:val="20"/>
      <w:szCs w:val="20"/>
    </w:rPr>
  </w:style>
  <w:style w:type="paragraph" w:styleId="Asuntodelcomentario">
    <w:name w:val="annotation subject"/>
    <w:basedOn w:val="Textocomentario"/>
    <w:next w:val="Textocomentario"/>
    <w:link w:val="AsuntodelcomentarioCar"/>
    <w:uiPriority w:val="99"/>
    <w:semiHidden/>
    <w:unhideWhenUsed/>
    <w:rsid w:val="00183B34"/>
    <w:rPr>
      <w:b/>
      <w:bCs/>
    </w:rPr>
  </w:style>
  <w:style w:type="character" w:customStyle="1" w:styleId="AsuntodelcomentarioCar">
    <w:name w:val="Asunto del comentario Car"/>
    <w:basedOn w:val="TextocomentarioCar"/>
    <w:link w:val="Asuntodelcomentario"/>
    <w:uiPriority w:val="99"/>
    <w:semiHidden/>
    <w:rsid w:val="00183B34"/>
    <w:rPr>
      <w:b/>
      <w:bCs/>
      <w:sz w:val="20"/>
      <w:szCs w:val="20"/>
    </w:rPr>
  </w:style>
  <w:style w:type="paragraph" w:styleId="Textodeglobo">
    <w:name w:val="Balloon Text"/>
    <w:basedOn w:val="Normal"/>
    <w:link w:val="TextodegloboCar"/>
    <w:uiPriority w:val="99"/>
    <w:semiHidden/>
    <w:unhideWhenUsed/>
    <w:rsid w:val="0018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B34"/>
    <w:rPr>
      <w:rFonts w:ascii="Tahoma" w:hAnsi="Tahoma" w:cs="Tahoma"/>
      <w:sz w:val="16"/>
      <w:szCs w:val="16"/>
    </w:rPr>
  </w:style>
  <w:style w:type="character" w:customStyle="1" w:styleId="citation">
    <w:name w:val="citation"/>
    <w:basedOn w:val="Fuentedeprrafopredeter"/>
    <w:rsid w:val="00593AF7"/>
  </w:style>
  <w:style w:type="character" w:styleId="Hipervnculo">
    <w:name w:val="Hyperlink"/>
    <w:basedOn w:val="Fuentedeprrafopredeter"/>
    <w:uiPriority w:val="99"/>
    <w:semiHidden/>
    <w:unhideWhenUsed/>
    <w:rsid w:val="00593AF7"/>
    <w:rPr>
      <w:color w:val="0000FF"/>
      <w:u w:val="single"/>
    </w:rPr>
  </w:style>
  <w:style w:type="character" w:customStyle="1" w:styleId="reference-accessdate">
    <w:name w:val="reference-accessdate"/>
    <w:basedOn w:val="Fuentedeprrafopredeter"/>
    <w:rsid w:val="00593AF7"/>
  </w:style>
  <w:style w:type="table" w:styleId="Tablaconcuadrcula">
    <w:name w:val="Table Grid"/>
    <w:basedOn w:val="Tablanormal"/>
    <w:uiPriority w:val="59"/>
    <w:rsid w:val="00DE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21">
      <w:bodyDiv w:val="1"/>
      <w:marLeft w:val="0"/>
      <w:marRight w:val="0"/>
      <w:marTop w:val="0"/>
      <w:marBottom w:val="0"/>
      <w:divBdr>
        <w:top w:val="none" w:sz="0" w:space="0" w:color="auto"/>
        <w:left w:val="none" w:sz="0" w:space="0" w:color="auto"/>
        <w:bottom w:val="none" w:sz="0" w:space="0" w:color="auto"/>
        <w:right w:val="none" w:sz="0" w:space="0" w:color="auto"/>
      </w:divBdr>
    </w:div>
    <w:div w:id="22489144">
      <w:bodyDiv w:val="1"/>
      <w:marLeft w:val="0"/>
      <w:marRight w:val="0"/>
      <w:marTop w:val="0"/>
      <w:marBottom w:val="0"/>
      <w:divBdr>
        <w:top w:val="none" w:sz="0" w:space="0" w:color="auto"/>
        <w:left w:val="none" w:sz="0" w:space="0" w:color="auto"/>
        <w:bottom w:val="none" w:sz="0" w:space="0" w:color="auto"/>
        <w:right w:val="none" w:sz="0" w:space="0" w:color="auto"/>
      </w:divBdr>
    </w:div>
    <w:div w:id="85349211">
      <w:bodyDiv w:val="1"/>
      <w:marLeft w:val="0"/>
      <w:marRight w:val="0"/>
      <w:marTop w:val="0"/>
      <w:marBottom w:val="0"/>
      <w:divBdr>
        <w:top w:val="none" w:sz="0" w:space="0" w:color="auto"/>
        <w:left w:val="none" w:sz="0" w:space="0" w:color="auto"/>
        <w:bottom w:val="none" w:sz="0" w:space="0" w:color="auto"/>
        <w:right w:val="none" w:sz="0" w:space="0" w:color="auto"/>
      </w:divBdr>
    </w:div>
    <w:div w:id="297075701">
      <w:bodyDiv w:val="1"/>
      <w:marLeft w:val="0"/>
      <w:marRight w:val="0"/>
      <w:marTop w:val="0"/>
      <w:marBottom w:val="0"/>
      <w:divBdr>
        <w:top w:val="none" w:sz="0" w:space="0" w:color="auto"/>
        <w:left w:val="none" w:sz="0" w:space="0" w:color="auto"/>
        <w:bottom w:val="none" w:sz="0" w:space="0" w:color="auto"/>
        <w:right w:val="none" w:sz="0" w:space="0" w:color="auto"/>
      </w:divBdr>
    </w:div>
    <w:div w:id="356539213">
      <w:bodyDiv w:val="1"/>
      <w:marLeft w:val="0"/>
      <w:marRight w:val="0"/>
      <w:marTop w:val="0"/>
      <w:marBottom w:val="0"/>
      <w:divBdr>
        <w:top w:val="none" w:sz="0" w:space="0" w:color="auto"/>
        <w:left w:val="none" w:sz="0" w:space="0" w:color="auto"/>
        <w:bottom w:val="none" w:sz="0" w:space="0" w:color="auto"/>
        <w:right w:val="none" w:sz="0" w:space="0" w:color="auto"/>
      </w:divBdr>
    </w:div>
    <w:div w:id="372729564">
      <w:bodyDiv w:val="1"/>
      <w:marLeft w:val="0"/>
      <w:marRight w:val="0"/>
      <w:marTop w:val="0"/>
      <w:marBottom w:val="0"/>
      <w:divBdr>
        <w:top w:val="none" w:sz="0" w:space="0" w:color="auto"/>
        <w:left w:val="none" w:sz="0" w:space="0" w:color="auto"/>
        <w:bottom w:val="none" w:sz="0" w:space="0" w:color="auto"/>
        <w:right w:val="none" w:sz="0" w:space="0" w:color="auto"/>
      </w:divBdr>
      <w:divsChild>
        <w:div w:id="421150429">
          <w:marLeft w:val="0"/>
          <w:marRight w:val="0"/>
          <w:marTop w:val="0"/>
          <w:marBottom w:val="0"/>
          <w:divBdr>
            <w:top w:val="none" w:sz="0" w:space="0" w:color="auto"/>
            <w:left w:val="none" w:sz="0" w:space="0" w:color="auto"/>
            <w:bottom w:val="none" w:sz="0" w:space="0" w:color="auto"/>
            <w:right w:val="none" w:sz="0" w:space="0" w:color="auto"/>
          </w:divBdr>
        </w:div>
        <w:div w:id="847058079">
          <w:marLeft w:val="0"/>
          <w:marRight w:val="0"/>
          <w:marTop w:val="0"/>
          <w:marBottom w:val="0"/>
          <w:divBdr>
            <w:top w:val="none" w:sz="0" w:space="0" w:color="auto"/>
            <w:left w:val="none" w:sz="0" w:space="0" w:color="auto"/>
            <w:bottom w:val="none" w:sz="0" w:space="0" w:color="auto"/>
            <w:right w:val="none" w:sz="0" w:space="0" w:color="auto"/>
          </w:divBdr>
        </w:div>
      </w:divsChild>
    </w:div>
    <w:div w:id="402798633">
      <w:bodyDiv w:val="1"/>
      <w:marLeft w:val="0"/>
      <w:marRight w:val="0"/>
      <w:marTop w:val="0"/>
      <w:marBottom w:val="0"/>
      <w:divBdr>
        <w:top w:val="none" w:sz="0" w:space="0" w:color="auto"/>
        <w:left w:val="none" w:sz="0" w:space="0" w:color="auto"/>
        <w:bottom w:val="none" w:sz="0" w:space="0" w:color="auto"/>
        <w:right w:val="none" w:sz="0" w:space="0" w:color="auto"/>
      </w:divBdr>
    </w:div>
    <w:div w:id="470514944">
      <w:bodyDiv w:val="1"/>
      <w:marLeft w:val="0"/>
      <w:marRight w:val="0"/>
      <w:marTop w:val="0"/>
      <w:marBottom w:val="0"/>
      <w:divBdr>
        <w:top w:val="none" w:sz="0" w:space="0" w:color="auto"/>
        <w:left w:val="none" w:sz="0" w:space="0" w:color="auto"/>
        <w:bottom w:val="none" w:sz="0" w:space="0" w:color="auto"/>
        <w:right w:val="none" w:sz="0" w:space="0" w:color="auto"/>
      </w:divBdr>
    </w:div>
    <w:div w:id="609702965">
      <w:bodyDiv w:val="1"/>
      <w:marLeft w:val="0"/>
      <w:marRight w:val="0"/>
      <w:marTop w:val="0"/>
      <w:marBottom w:val="0"/>
      <w:divBdr>
        <w:top w:val="none" w:sz="0" w:space="0" w:color="auto"/>
        <w:left w:val="none" w:sz="0" w:space="0" w:color="auto"/>
        <w:bottom w:val="none" w:sz="0" w:space="0" w:color="auto"/>
        <w:right w:val="none" w:sz="0" w:space="0" w:color="auto"/>
      </w:divBdr>
    </w:div>
    <w:div w:id="625505933">
      <w:bodyDiv w:val="1"/>
      <w:marLeft w:val="0"/>
      <w:marRight w:val="0"/>
      <w:marTop w:val="0"/>
      <w:marBottom w:val="0"/>
      <w:divBdr>
        <w:top w:val="none" w:sz="0" w:space="0" w:color="auto"/>
        <w:left w:val="none" w:sz="0" w:space="0" w:color="auto"/>
        <w:bottom w:val="none" w:sz="0" w:space="0" w:color="auto"/>
        <w:right w:val="none" w:sz="0" w:space="0" w:color="auto"/>
      </w:divBdr>
    </w:div>
    <w:div w:id="680621386">
      <w:bodyDiv w:val="1"/>
      <w:marLeft w:val="0"/>
      <w:marRight w:val="0"/>
      <w:marTop w:val="0"/>
      <w:marBottom w:val="0"/>
      <w:divBdr>
        <w:top w:val="none" w:sz="0" w:space="0" w:color="auto"/>
        <w:left w:val="none" w:sz="0" w:space="0" w:color="auto"/>
        <w:bottom w:val="none" w:sz="0" w:space="0" w:color="auto"/>
        <w:right w:val="none" w:sz="0" w:space="0" w:color="auto"/>
      </w:divBdr>
    </w:div>
    <w:div w:id="708068375">
      <w:bodyDiv w:val="1"/>
      <w:marLeft w:val="0"/>
      <w:marRight w:val="0"/>
      <w:marTop w:val="0"/>
      <w:marBottom w:val="0"/>
      <w:divBdr>
        <w:top w:val="none" w:sz="0" w:space="0" w:color="auto"/>
        <w:left w:val="none" w:sz="0" w:space="0" w:color="auto"/>
        <w:bottom w:val="none" w:sz="0" w:space="0" w:color="auto"/>
        <w:right w:val="none" w:sz="0" w:space="0" w:color="auto"/>
      </w:divBdr>
    </w:div>
    <w:div w:id="968588179">
      <w:bodyDiv w:val="1"/>
      <w:marLeft w:val="0"/>
      <w:marRight w:val="0"/>
      <w:marTop w:val="0"/>
      <w:marBottom w:val="0"/>
      <w:divBdr>
        <w:top w:val="none" w:sz="0" w:space="0" w:color="auto"/>
        <w:left w:val="none" w:sz="0" w:space="0" w:color="auto"/>
        <w:bottom w:val="none" w:sz="0" w:space="0" w:color="auto"/>
        <w:right w:val="none" w:sz="0" w:space="0" w:color="auto"/>
      </w:divBdr>
    </w:div>
    <w:div w:id="1110517240">
      <w:bodyDiv w:val="1"/>
      <w:marLeft w:val="0"/>
      <w:marRight w:val="0"/>
      <w:marTop w:val="0"/>
      <w:marBottom w:val="0"/>
      <w:divBdr>
        <w:top w:val="none" w:sz="0" w:space="0" w:color="auto"/>
        <w:left w:val="none" w:sz="0" w:space="0" w:color="auto"/>
        <w:bottom w:val="none" w:sz="0" w:space="0" w:color="auto"/>
        <w:right w:val="none" w:sz="0" w:space="0" w:color="auto"/>
      </w:divBdr>
    </w:div>
    <w:div w:id="1235779412">
      <w:bodyDiv w:val="1"/>
      <w:marLeft w:val="0"/>
      <w:marRight w:val="0"/>
      <w:marTop w:val="0"/>
      <w:marBottom w:val="0"/>
      <w:divBdr>
        <w:top w:val="none" w:sz="0" w:space="0" w:color="auto"/>
        <w:left w:val="none" w:sz="0" w:space="0" w:color="auto"/>
        <w:bottom w:val="none" w:sz="0" w:space="0" w:color="auto"/>
        <w:right w:val="none" w:sz="0" w:space="0" w:color="auto"/>
      </w:divBdr>
      <w:divsChild>
        <w:div w:id="633875775">
          <w:marLeft w:val="0"/>
          <w:marRight w:val="0"/>
          <w:marTop w:val="0"/>
          <w:marBottom w:val="0"/>
          <w:divBdr>
            <w:top w:val="none" w:sz="0" w:space="0" w:color="auto"/>
            <w:left w:val="none" w:sz="0" w:space="0" w:color="auto"/>
            <w:bottom w:val="none" w:sz="0" w:space="0" w:color="auto"/>
            <w:right w:val="none" w:sz="0" w:space="0" w:color="auto"/>
          </w:divBdr>
        </w:div>
        <w:div w:id="1754085105">
          <w:marLeft w:val="0"/>
          <w:marRight w:val="0"/>
          <w:marTop w:val="0"/>
          <w:marBottom w:val="0"/>
          <w:divBdr>
            <w:top w:val="none" w:sz="0" w:space="0" w:color="auto"/>
            <w:left w:val="none" w:sz="0" w:space="0" w:color="auto"/>
            <w:bottom w:val="none" w:sz="0" w:space="0" w:color="auto"/>
            <w:right w:val="none" w:sz="0" w:space="0" w:color="auto"/>
          </w:divBdr>
        </w:div>
      </w:divsChild>
    </w:div>
    <w:div w:id="1239943483">
      <w:bodyDiv w:val="1"/>
      <w:marLeft w:val="0"/>
      <w:marRight w:val="0"/>
      <w:marTop w:val="0"/>
      <w:marBottom w:val="0"/>
      <w:divBdr>
        <w:top w:val="none" w:sz="0" w:space="0" w:color="auto"/>
        <w:left w:val="none" w:sz="0" w:space="0" w:color="auto"/>
        <w:bottom w:val="none" w:sz="0" w:space="0" w:color="auto"/>
        <w:right w:val="none" w:sz="0" w:space="0" w:color="auto"/>
      </w:divBdr>
    </w:div>
    <w:div w:id="1465779275">
      <w:bodyDiv w:val="1"/>
      <w:marLeft w:val="0"/>
      <w:marRight w:val="0"/>
      <w:marTop w:val="0"/>
      <w:marBottom w:val="0"/>
      <w:divBdr>
        <w:top w:val="none" w:sz="0" w:space="0" w:color="auto"/>
        <w:left w:val="none" w:sz="0" w:space="0" w:color="auto"/>
        <w:bottom w:val="none" w:sz="0" w:space="0" w:color="auto"/>
        <w:right w:val="none" w:sz="0" w:space="0" w:color="auto"/>
      </w:divBdr>
    </w:div>
    <w:div w:id="1526670152">
      <w:bodyDiv w:val="1"/>
      <w:marLeft w:val="0"/>
      <w:marRight w:val="0"/>
      <w:marTop w:val="0"/>
      <w:marBottom w:val="0"/>
      <w:divBdr>
        <w:top w:val="none" w:sz="0" w:space="0" w:color="auto"/>
        <w:left w:val="none" w:sz="0" w:space="0" w:color="auto"/>
        <w:bottom w:val="none" w:sz="0" w:space="0" w:color="auto"/>
        <w:right w:val="none" w:sz="0" w:space="0" w:color="auto"/>
      </w:divBdr>
    </w:div>
    <w:div w:id="1702973236">
      <w:bodyDiv w:val="1"/>
      <w:marLeft w:val="0"/>
      <w:marRight w:val="0"/>
      <w:marTop w:val="0"/>
      <w:marBottom w:val="0"/>
      <w:divBdr>
        <w:top w:val="none" w:sz="0" w:space="0" w:color="auto"/>
        <w:left w:val="none" w:sz="0" w:space="0" w:color="auto"/>
        <w:bottom w:val="none" w:sz="0" w:space="0" w:color="auto"/>
        <w:right w:val="none" w:sz="0" w:space="0" w:color="auto"/>
      </w:divBdr>
    </w:div>
    <w:div w:id="1917011294">
      <w:bodyDiv w:val="1"/>
      <w:marLeft w:val="0"/>
      <w:marRight w:val="0"/>
      <w:marTop w:val="0"/>
      <w:marBottom w:val="0"/>
      <w:divBdr>
        <w:top w:val="none" w:sz="0" w:space="0" w:color="auto"/>
        <w:left w:val="none" w:sz="0" w:space="0" w:color="auto"/>
        <w:bottom w:val="none" w:sz="0" w:space="0" w:color="auto"/>
        <w:right w:val="none" w:sz="0" w:space="0" w:color="auto"/>
      </w:divBdr>
    </w:div>
    <w:div w:id="2037801892">
      <w:bodyDiv w:val="1"/>
      <w:marLeft w:val="0"/>
      <w:marRight w:val="0"/>
      <w:marTop w:val="0"/>
      <w:marBottom w:val="0"/>
      <w:divBdr>
        <w:top w:val="none" w:sz="0" w:space="0" w:color="auto"/>
        <w:left w:val="none" w:sz="0" w:space="0" w:color="auto"/>
        <w:bottom w:val="none" w:sz="0" w:space="0" w:color="auto"/>
        <w:right w:val="none" w:sz="0" w:space="0" w:color="auto"/>
      </w:divBdr>
    </w:div>
    <w:div w:id="21163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5259</Words>
  <Characters>28927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Rafita</dc:creator>
  <cp:lastModifiedBy>Javier</cp:lastModifiedBy>
  <cp:revision>6</cp:revision>
  <dcterms:created xsi:type="dcterms:W3CDTF">2018-06-20T10:15:00Z</dcterms:created>
  <dcterms:modified xsi:type="dcterms:W3CDTF">2018-07-04T15:27:00Z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id="2Z9T6b7E"/&gt;&lt;style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value="0"/&gt;&lt;/prefs&gt;&lt;/data&gt;</vt:lpwstr>
  </property>
</Properties>
</file>