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ED" w:rsidRDefault="00BE5AED"/>
    <w:p w:rsidR="006073F6" w:rsidRDefault="006073F6"/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875"/>
        <w:gridCol w:w="1643"/>
        <w:gridCol w:w="1418"/>
      </w:tblGrid>
      <w:tr w:rsidR="005F39C2" w:rsidRPr="002C2661" w:rsidTr="00612CCA">
        <w:trPr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C2" w:rsidRPr="00AD0469" w:rsidRDefault="005F39C2" w:rsidP="00593486">
            <w:pPr>
              <w:spacing w:after="0"/>
              <w:jc w:val="both"/>
              <w:rPr>
                <w:rFonts w:ascii="Arial" w:eastAsia="Arial Narrow" w:hAnsi="Arial" w:cs="Arial"/>
              </w:rPr>
            </w:pPr>
            <w:r w:rsidRPr="00AD0469">
              <w:rPr>
                <w:rFonts w:ascii="Arial" w:eastAsia="Arial Narrow" w:hAnsi="Arial" w:cs="Arial"/>
              </w:rPr>
              <w:t>Tabla 1. Operaciones de control para cada etapa en el sistema de gestión y control de la trazabilidad de la nutrición parenteral (NP)</w:t>
            </w:r>
            <w:r w:rsidR="00596E35">
              <w:rPr>
                <w:rFonts w:ascii="Arial" w:eastAsia="Arial Narrow" w:hAnsi="Arial" w:cs="Arial"/>
              </w:rPr>
              <w:t xml:space="preserve"> domiciliaria</w:t>
            </w:r>
            <w:r w:rsidRPr="00AD0469">
              <w:rPr>
                <w:rFonts w:ascii="Arial" w:eastAsia="Arial Narrow" w:hAnsi="Arial" w:cs="Arial"/>
              </w:rPr>
              <w:t>.</w:t>
            </w:r>
          </w:p>
        </w:tc>
      </w:tr>
      <w:tr w:rsidR="006073F6" w:rsidRPr="00AD0469" w:rsidTr="00AD0469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6073F6" w:rsidRPr="00AD0469" w:rsidRDefault="00AD0469" w:rsidP="00AD0469">
            <w:pPr>
              <w:spacing w:after="0"/>
              <w:jc w:val="center"/>
              <w:rPr>
                <w:rFonts w:ascii="Arial" w:eastAsia="Arial Narrow" w:hAnsi="Arial" w:cs="Arial"/>
                <w:b/>
              </w:rPr>
            </w:pPr>
            <w:r w:rsidRPr="00AD0469">
              <w:rPr>
                <w:rFonts w:ascii="Arial" w:eastAsia="Arial Narrow" w:hAnsi="Arial" w:cs="Arial"/>
                <w:b/>
              </w:rPr>
              <w:t>Etapas</w:t>
            </w:r>
          </w:p>
        </w:tc>
        <w:tc>
          <w:tcPr>
            <w:tcW w:w="5875" w:type="dxa"/>
            <w:tcBorders>
              <w:top w:val="single" w:sz="4" w:space="0" w:color="auto"/>
            </w:tcBorders>
            <w:vAlign w:val="center"/>
          </w:tcPr>
          <w:p w:rsidR="006073F6" w:rsidRPr="00AD0469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b/>
              </w:rPr>
            </w:pPr>
            <w:r w:rsidRPr="00AD0469">
              <w:rPr>
                <w:rFonts w:ascii="Arial" w:eastAsia="Arial Narrow" w:hAnsi="Arial" w:cs="Arial"/>
                <w:b/>
              </w:rPr>
              <w:t xml:space="preserve">Operación de control </w:t>
            </w:r>
          </w:p>
          <w:p w:rsidR="006073F6" w:rsidRPr="00AD0469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b/>
              </w:rPr>
            </w:pPr>
            <w:r w:rsidRPr="00AD0469">
              <w:rPr>
                <w:rFonts w:ascii="Arial" w:eastAsia="Arial Narrow" w:hAnsi="Arial" w:cs="Arial"/>
                <w:b/>
              </w:rPr>
              <w:t>(en el sistema)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6073F6" w:rsidRPr="00AD0469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b/>
              </w:rPr>
            </w:pPr>
            <w:r w:rsidRPr="00AD0469">
              <w:rPr>
                <w:rFonts w:ascii="Arial" w:eastAsia="Arial Narrow" w:hAnsi="Arial" w:cs="Arial"/>
                <w:b/>
              </w:rPr>
              <w:t>Invocaciones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73F6" w:rsidRPr="00AD0469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b/>
              </w:rPr>
            </w:pPr>
            <w:r w:rsidRPr="00AD0469">
              <w:rPr>
                <w:rFonts w:ascii="Arial" w:eastAsia="Arial Narrow" w:hAnsi="Arial" w:cs="Arial"/>
                <w:b/>
              </w:rPr>
              <w:t>Peticiones</w:t>
            </w:r>
          </w:p>
          <w:p w:rsidR="006073F6" w:rsidRPr="00AD0469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b/>
              </w:rPr>
            </w:pPr>
            <w:r w:rsidRPr="00AD0469">
              <w:rPr>
                <w:rFonts w:ascii="Arial" w:eastAsia="Arial Narrow" w:hAnsi="Arial" w:cs="Arial"/>
                <w:b/>
              </w:rPr>
              <w:t>nulas</w:t>
            </w:r>
          </w:p>
        </w:tc>
      </w:tr>
      <w:tr w:rsidR="006073F6" w:rsidRPr="002C2661" w:rsidTr="00AD0469">
        <w:trPr>
          <w:jc w:val="center"/>
        </w:trPr>
        <w:tc>
          <w:tcPr>
            <w:tcW w:w="1696" w:type="dxa"/>
            <w:vAlign w:val="center"/>
          </w:tcPr>
          <w:p w:rsidR="006073F6" w:rsidRPr="002C2661" w:rsidRDefault="006073F6" w:rsidP="005F39C2">
            <w:pPr>
              <w:spacing w:after="0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Validación de la prescripción</w:t>
            </w:r>
          </w:p>
        </w:tc>
        <w:tc>
          <w:tcPr>
            <w:tcW w:w="5875" w:type="dxa"/>
            <w:tcBorders>
              <w:bottom w:val="single" w:sz="4" w:space="0" w:color="000000"/>
            </w:tcBorders>
            <w:vAlign w:val="center"/>
          </w:tcPr>
          <w:p w:rsidR="006073F6" w:rsidRPr="002C2661" w:rsidRDefault="006073F6" w:rsidP="005F39C2">
            <w:pPr>
              <w:spacing w:after="0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Validar prescripción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4 (4,17%)</w:t>
            </w:r>
          </w:p>
        </w:tc>
      </w:tr>
      <w:tr w:rsidR="006073F6" w:rsidRPr="002C2661" w:rsidTr="00AD0469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Transcripción de la prescripción</w:t>
            </w: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Transcribir prescripción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4 (4,17%)</w:t>
            </w:r>
          </w:p>
        </w:tc>
      </w:tr>
      <w:tr w:rsidR="006073F6" w:rsidRPr="002C2661" w:rsidTr="00AD0469">
        <w:trPr>
          <w:trHeight w:val="180"/>
          <w:jc w:val="center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Preparación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Comprobación inicial de  bateas/materiales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- - -</w:t>
            </w:r>
          </w:p>
        </w:tc>
      </w:tr>
      <w:tr w:rsidR="006073F6" w:rsidRPr="002C2661" w:rsidTr="00AD0469">
        <w:trPr>
          <w:trHeight w:val="18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9A093F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Control de la elaboración de</w:t>
            </w:r>
            <w:r w:rsidR="009A093F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C2661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9A093F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Pr="002C2661">
              <w:rPr>
                <w:rFonts w:ascii="Arial" w:eastAsia="Arial Narrow" w:hAnsi="Arial" w:cs="Arial"/>
                <w:sz w:val="20"/>
                <w:szCs w:val="20"/>
              </w:rPr>
              <w:t xml:space="preserve"> NP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- - -</w:t>
            </w:r>
          </w:p>
        </w:tc>
      </w:tr>
      <w:tr w:rsidR="006073F6" w:rsidRPr="002C2661" w:rsidTr="00AD0469">
        <w:trPr>
          <w:trHeight w:val="18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9A093F" w:rsidP="009A093F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Comprobación final de  bateas/materiales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90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- - -</w:t>
            </w:r>
          </w:p>
        </w:tc>
      </w:tr>
      <w:tr w:rsidR="006073F6" w:rsidRPr="002C2661" w:rsidTr="00AD0469">
        <w:trPr>
          <w:trHeight w:val="18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9A093F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DA0096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Control de datos y parámetros físicos y </w:t>
            </w:r>
            <w:proofErr w:type="spellStart"/>
            <w:r w:rsidRPr="00DA0096">
              <w:rPr>
                <w:rFonts w:ascii="Arial" w:eastAsia="Arial Narrow" w:hAnsi="Arial" w:cs="Arial"/>
                <w:b/>
                <w:sz w:val="20"/>
                <w:szCs w:val="20"/>
              </w:rPr>
              <w:t>graviméticos</w:t>
            </w:r>
            <w:proofErr w:type="spellEnd"/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(PCC)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- - -</w:t>
            </w:r>
          </w:p>
        </w:tc>
      </w:tr>
      <w:tr w:rsidR="006073F6" w:rsidRPr="002C2661" w:rsidTr="00AD0469">
        <w:trPr>
          <w:trHeight w:val="18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DA0096" w:rsidRDefault="009A093F" w:rsidP="005F39C2">
            <w:pPr>
              <w:spacing w:after="0"/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Comprobación final de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2C2661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Pr="002C2661">
              <w:rPr>
                <w:rFonts w:ascii="Arial" w:eastAsia="Arial Narrow" w:hAnsi="Arial" w:cs="Arial"/>
                <w:sz w:val="20"/>
                <w:szCs w:val="20"/>
              </w:rPr>
              <w:t xml:space="preserve"> NP</w:t>
            </w:r>
            <w:r>
              <w:rPr>
                <w:rFonts w:ascii="Arial" w:eastAsia="Arial Narrow" w:hAnsi="Arial" w:cs="Arial"/>
                <w:sz w:val="20"/>
                <w:szCs w:val="20"/>
              </w:rPr>
              <w:t>*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- - -</w:t>
            </w:r>
          </w:p>
        </w:tc>
      </w:tr>
      <w:tr w:rsidR="006073F6" w:rsidRPr="002C2661" w:rsidTr="00AD0469">
        <w:trPr>
          <w:trHeight w:val="18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DA0096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color w:val="FF0000"/>
                <w:sz w:val="20"/>
                <w:szCs w:val="20"/>
              </w:rPr>
            </w:pPr>
            <w:r w:rsidRPr="00DA0096">
              <w:rPr>
                <w:rFonts w:ascii="Arial" w:eastAsia="Arial Narrow" w:hAnsi="Arial" w:cs="Arial"/>
                <w:sz w:val="20"/>
                <w:szCs w:val="20"/>
              </w:rPr>
              <w:t>Registro microbiológico de la NP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5F39C2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a posteriori*</w:t>
            </w:r>
            <w:r w:rsidR="009A093F">
              <w:rPr>
                <w:rFonts w:ascii="Arial" w:eastAsia="Arial Narrow" w:hAnsi="Arial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6073F6" w:rsidRPr="002C2661" w:rsidTr="00AD0469">
        <w:trPr>
          <w:trHeight w:val="18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DA0096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DA0096">
              <w:rPr>
                <w:rFonts w:ascii="Arial" w:eastAsia="Arial Narrow" w:hAnsi="Arial" w:cs="Arial"/>
                <w:sz w:val="20"/>
                <w:szCs w:val="20"/>
              </w:rPr>
              <w:t xml:space="preserve">Registro microbiológico </w:t>
            </w:r>
            <w:proofErr w:type="spellStart"/>
            <w:r w:rsidRPr="00DA0096">
              <w:rPr>
                <w:rFonts w:ascii="Arial" w:eastAsia="Arial Narrow" w:hAnsi="Arial" w:cs="Arial"/>
                <w:sz w:val="20"/>
                <w:szCs w:val="20"/>
              </w:rPr>
              <w:t>contramuestra</w:t>
            </w:r>
            <w:proofErr w:type="spellEnd"/>
            <w:r w:rsidRPr="00DA0096">
              <w:rPr>
                <w:rFonts w:ascii="Arial" w:eastAsia="Arial Narrow" w:hAnsi="Arial" w:cs="Arial"/>
                <w:sz w:val="20"/>
                <w:szCs w:val="20"/>
              </w:rPr>
              <w:t xml:space="preserve"> de la NP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5F39C2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a posteriori*</w:t>
            </w:r>
            <w:r w:rsidR="009A093F">
              <w:rPr>
                <w:rFonts w:ascii="Arial" w:eastAsia="Arial Narrow" w:hAnsi="Arial" w:cs="Arial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6073F6" w:rsidRPr="002C2661" w:rsidTr="00AD0469">
        <w:trPr>
          <w:jc w:val="center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Conservación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DA0096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A0096">
              <w:rPr>
                <w:rFonts w:ascii="Arial" w:eastAsia="Arial Narrow" w:hAnsi="Arial" w:cs="Arial"/>
                <w:b/>
                <w:sz w:val="20"/>
                <w:szCs w:val="20"/>
              </w:rPr>
              <w:t>Control temperatura de la nevera</w:t>
            </w:r>
            <w:r w:rsidR="00DA0096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(PCC)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587DF3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5F39C2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- - -</w:t>
            </w:r>
          </w:p>
        </w:tc>
      </w:tr>
      <w:tr w:rsidR="006073F6" w:rsidRPr="002C2661" w:rsidTr="00AD0469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Administración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Hora de inicio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- - -</w:t>
            </w:r>
          </w:p>
        </w:tc>
      </w:tr>
      <w:tr w:rsidR="006073F6" w:rsidRPr="002C2661" w:rsidTr="00AD0469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DA0096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A0096">
              <w:rPr>
                <w:rFonts w:ascii="Arial" w:eastAsia="Arial Narrow" w:hAnsi="Arial" w:cs="Arial"/>
                <w:b/>
                <w:sz w:val="20"/>
                <w:szCs w:val="20"/>
              </w:rPr>
              <w:t>Velocidad de infusión</w:t>
            </w:r>
            <w:r w:rsidR="00DA0096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(PCC)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90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- - -</w:t>
            </w:r>
          </w:p>
        </w:tc>
      </w:tr>
      <w:tr w:rsidR="006073F6" w:rsidRPr="002C2661" w:rsidTr="00AD0469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Duración de la administración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- - -</w:t>
            </w:r>
          </w:p>
        </w:tc>
      </w:tr>
      <w:tr w:rsidR="006073F6" w:rsidRPr="002C2661" w:rsidTr="00AD0469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DA0096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A0096">
              <w:rPr>
                <w:rFonts w:ascii="Arial" w:eastAsia="Arial Narrow" w:hAnsi="Arial" w:cs="Arial"/>
                <w:b/>
                <w:sz w:val="20"/>
                <w:szCs w:val="20"/>
              </w:rPr>
              <w:t>Volumen a administrar</w:t>
            </w:r>
            <w:r w:rsidR="00DA0096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(PCC)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- - -</w:t>
            </w:r>
          </w:p>
        </w:tc>
      </w:tr>
      <w:tr w:rsidR="006073F6" w:rsidRPr="002C2661" w:rsidTr="00AD0469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Identificación de la bomba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- - - </w:t>
            </w:r>
          </w:p>
        </w:tc>
      </w:tr>
      <w:tr w:rsidR="006073F6" w:rsidRPr="002C2661" w:rsidTr="00AD0469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DA0096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A0096">
              <w:rPr>
                <w:rFonts w:ascii="Arial" w:eastAsia="Arial Narrow" w:hAnsi="Arial" w:cs="Arial"/>
                <w:b/>
                <w:sz w:val="20"/>
                <w:szCs w:val="20"/>
              </w:rPr>
              <w:t>Existencia del filtro</w:t>
            </w:r>
            <w:r w:rsidR="00DA0096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(PCC)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- - -</w:t>
            </w:r>
          </w:p>
        </w:tc>
      </w:tr>
      <w:tr w:rsidR="006073F6" w:rsidRPr="002C2661" w:rsidTr="00AD0469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Tipo de paciente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2 (2,22%)</w:t>
            </w:r>
          </w:p>
        </w:tc>
      </w:tr>
      <w:tr w:rsidR="006073F6" w:rsidRPr="002C2661" w:rsidTr="00AD0469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2C2661">
              <w:rPr>
                <w:rFonts w:ascii="Arial" w:eastAsia="Arial Narrow" w:hAnsi="Arial" w:cs="Arial"/>
                <w:sz w:val="20"/>
                <w:szCs w:val="20"/>
              </w:rPr>
              <w:t>Tipo de administración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F6" w:rsidRPr="002C2661" w:rsidRDefault="006073F6" w:rsidP="005F39C2">
            <w:pPr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 xml:space="preserve">- - - </w:t>
            </w:r>
          </w:p>
        </w:tc>
      </w:tr>
      <w:tr w:rsidR="005F39C2" w:rsidRPr="002C2661" w:rsidTr="00AD0469">
        <w:trPr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3F" w:rsidRPr="009A093F" w:rsidRDefault="009A093F" w:rsidP="009A093F">
            <w:pPr>
              <w:spacing w:after="0"/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 w:rsidRPr="009A093F">
              <w:rPr>
                <w:rFonts w:ascii="Arial" w:eastAsia="Arial Narrow" w:hAnsi="Arial" w:cs="Arial"/>
                <w:sz w:val="18"/>
                <w:szCs w:val="18"/>
              </w:rPr>
              <w:t>*</w:t>
            </w:r>
            <w:r>
              <w:rPr>
                <w:rFonts w:ascii="Arial" w:eastAsia="Arial Narrow" w:hAnsi="Arial" w:cs="Arial"/>
                <w:sz w:val="18"/>
                <w:szCs w:val="18"/>
              </w:rPr>
              <w:t xml:space="preserve"> Punto de control de especial vigilancia.</w:t>
            </w:r>
          </w:p>
          <w:p w:rsidR="005F39C2" w:rsidRDefault="009A093F" w:rsidP="005F39C2">
            <w:pPr>
              <w:spacing w:after="0"/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**</w:t>
            </w:r>
            <w:r w:rsidR="005F39C2" w:rsidRPr="00AD0469">
              <w:rPr>
                <w:rFonts w:ascii="Arial" w:eastAsia="Arial Narrow" w:hAnsi="Arial" w:cs="Arial"/>
                <w:sz w:val="18"/>
                <w:szCs w:val="18"/>
              </w:rPr>
              <w:t xml:space="preserve"> El registro del análisis microbiológico de la NP y, en su caso, la </w:t>
            </w:r>
            <w:proofErr w:type="spellStart"/>
            <w:r w:rsidR="005F39C2" w:rsidRPr="00AD0469">
              <w:rPr>
                <w:rFonts w:ascii="Arial" w:eastAsia="Arial Narrow" w:hAnsi="Arial" w:cs="Arial"/>
                <w:sz w:val="18"/>
                <w:szCs w:val="18"/>
              </w:rPr>
              <w:t>contramuestra</w:t>
            </w:r>
            <w:proofErr w:type="spellEnd"/>
            <w:r w:rsidR="005F39C2" w:rsidRPr="00AD0469">
              <w:rPr>
                <w:rFonts w:ascii="Arial" w:eastAsia="Arial Narrow" w:hAnsi="Arial" w:cs="Arial"/>
                <w:sz w:val="18"/>
                <w:szCs w:val="18"/>
              </w:rPr>
              <w:t xml:space="preserve"> se registraron posteriormente una vez conocidos los resultados.</w:t>
            </w:r>
          </w:p>
          <w:p w:rsidR="00DA0096" w:rsidRPr="00AD0469" w:rsidRDefault="00DA0096" w:rsidP="005F39C2">
            <w:pPr>
              <w:spacing w:after="0"/>
              <w:jc w:val="both"/>
              <w:rPr>
                <w:rFonts w:ascii="Arial" w:eastAsia="Arial Narrow" w:hAnsi="Arial" w:cs="Arial"/>
                <w:sz w:val="18"/>
                <w:szCs w:val="18"/>
              </w:rPr>
            </w:pPr>
            <w:r>
              <w:rPr>
                <w:rFonts w:ascii="Arial" w:eastAsia="Arial Narrow" w:hAnsi="Arial" w:cs="Arial"/>
                <w:sz w:val="18"/>
                <w:szCs w:val="18"/>
              </w:rPr>
              <w:t>PCC = Operación de control de una determinada etapa caracterizada como Punto Crítico de Control.</w:t>
            </w:r>
          </w:p>
        </w:tc>
      </w:tr>
    </w:tbl>
    <w:p w:rsidR="006073F6" w:rsidRDefault="006073F6"/>
    <w:p w:rsidR="005F39C2" w:rsidRDefault="005F39C2"/>
    <w:p w:rsidR="00593486" w:rsidRDefault="00593486"/>
    <w:p w:rsidR="00593486" w:rsidRDefault="00593486"/>
    <w:p w:rsidR="00221E71" w:rsidRDefault="00221E71">
      <w:pPr>
        <w:rPr>
          <w:rFonts w:ascii="Arial" w:eastAsia="Arial Narrow" w:hAnsi="Arial" w:cs="Arial"/>
        </w:rPr>
      </w:pPr>
    </w:p>
    <w:p w:rsidR="00593486" w:rsidRDefault="00593486"/>
    <w:p w:rsidR="00593486" w:rsidRDefault="00593486">
      <w:bookmarkStart w:id="0" w:name="_GoBack"/>
      <w:bookmarkEnd w:id="0"/>
    </w:p>
    <w:p w:rsidR="00F25A0D" w:rsidRDefault="00F25A0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0"/>
        <w:gridCol w:w="4426"/>
        <w:gridCol w:w="2083"/>
        <w:gridCol w:w="1177"/>
        <w:gridCol w:w="1110"/>
        <w:gridCol w:w="1084"/>
      </w:tblGrid>
      <w:tr w:rsidR="00F25A0D" w:rsidRPr="00587DF3" w:rsidTr="0061775D">
        <w:trPr>
          <w:jc w:val="center"/>
        </w:trPr>
        <w:tc>
          <w:tcPr>
            <w:tcW w:w="11670" w:type="dxa"/>
            <w:gridSpan w:val="6"/>
            <w:vAlign w:val="center"/>
          </w:tcPr>
          <w:p w:rsidR="00F25A0D" w:rsidRPr="00587DF3" w:rsidRDefault="00F25A0D" w:rsidP="00F25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7DF3">
              <w:rPr>
                <w:rFonts w:ascii="Arial" w:eastAsia="Arial Narrow" w:hAnsi="Arial" w:cs="Arial"/>
                <w:sz w:val="24"/>
                <w:szCs w:val="24"/>
              </w:rPr>
              <w:t>Tabla 2. Estadísticos de control de las operaciones caracterizadas como Puntos Críticos de Control (PCC) en el sistema de gestión y control de la trazabilidad de la nutrición parenteral (NP)</w:t>
            </w:r>
            <w:r w:rsidR="00596E35">
              <w:rPr>
                <w:rFonts w:ascii="Arial" w:eastAsia="Arial Narrow" w:hAnsi="Arial" w:cs="Arial"/>
                <w:sz w:val="24"/>
                <w:szCs w:val="24"/>
              </w:rPr>
              <w:t xml:space="preserve"> domiciliaria</w:t>
            </w:r>
            <w:r w:rsidRPr="00587DF3">
              <w:rPr>
                <w:rFonts w:ascii="Arial" w:eastAsia="Arial Narrow" w:hAnsi="Arial" w:cs="Arial"/>
                <w:sz w:val="24"/>
                <w:szCs w:val="24"/>
              </w:rPr>
              <w:t>.</w:t>
            </w:r>
            <w:r w:rsidRPr="00587D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5A0D" w:rsidRPr="00587DF3" w:rsidTr="00587DF3">
        <w:trPr>
          <w:jc w:val="center"/>
        </w:trPr>
        <w:tc>
          <w:tcPr>
            <w:tcW w:w="1790" w:type="dxa"/>
            <w:vAlign w:val="center"/>
          </w:tcPr>
          <w:p w:rsidR="00F25A0D" w:rsidRPr="00587DF3" w:rsidRDefault="00F25A0D" w:rsidP="00777AF2">
            <w:pPr>
              <w:spacing w:after="0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587DF3">
              <w:rPr>
                <w:rFonts w:ascii="Arial" w:eastAsia="Arial Narrow" w:hAnsi="Arial" w:cs="Arial"/>
                <w:b/>
                <w:sz w:val="24"/>
                <w:szCs w:val="24"/>
              </w:rPr>
              <w:t>Etapas</w:t>
            </w:r>
          </w:p>
        </w:tc>
        <w:tc>
          <w:tcPr>
            <w:tcW w:w="4426" w:type="dxa"/>
            <w:vAlign w:val="center"/>
          </w:tcPr>
          <w:p w:rsidR="00F25A0D" w:rsidRPr="00587DF3" w:rsidRDefault="00F25A0D" w:rsidP="00777AF2">
            <w:pPr>
              <w:spacing w:after="0"/>
              <w:jc w:val="center"/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587DF3">
              <w:rPr>
                <w:rFonts w:ascii="Arial" w:eastAsia="Arial Narrow" w:hAnsi="Arial" w:cs="Arial"/>
                <w:b/>
                <w:sz w:val="24"/>
                <w:szCs w:val="24"/>
              </w:rPr>
              <w:t>Operación de control</w:t>
            </w:r>
          </w:p>
        </w:tc>
        <w:tc>
          <w:tcPr>
            <w:tcW w:w="2083" w:type="dxa"/>
            <w:vAlign w:val="center"/>
          </w:tcPr>
          <w:p w:rsidR="00F25A0D" w:rsidRPr="00587DF3" w:rsidRDefault="00F25A0D" w:rsidP="00777A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DF3">
              <w:rPr>
                <w:rFonts w:ascii="Arial" w:hAnsi="Arial" w:cs="Arial"/>
                <w:b/>
                <w:sz w:val="24"/>
                <w:szCs w:val="24"/>
              </w:rPr>
              <w:t>Media</w:t>
            </w:r>
          </w:p>
        </w:tc>
        <w:tc>
          <w:tcPr>
            <w:tcW w:w="1177" w:type="dxa"/>
            <w:vAlign w:val="center"/>
          </w:tcPr>
          <w:p w:rsidR="00F25A0D" w:rsidRPr="00587DF3" w:rsidRDefault="00F25A0D" w:rsidP="00777A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DF3">
              <w:rPr>
                <w:rFonts w:ascii="Arial" w:hAnsi="Arial" w:cs="Arial"/>
                <w:b/>
                <w:sz w:val="24"/>
                <w:szCs w:val="24"/>
              </w:rPr>
              <w:t>Mediana</w:t>
            </w:r>
          </w:p>
        </w:tc>
        <w:tc>
          <w:tcPr>
            <w:tcW w:w="1110" w:type="dxa"/>
            <w:vAlign w:val="center"/>
          </w:tcPr>
          <w:p w:rsidR="00F25A0D" w:rsidRPr="00587DF3" w:rsidRDefault="00F25A0D" w:rsidP="00777A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DF3">
              <w:rPr>
                <w:rFonts w:ascii="Arial" w:hAnsi="Arial" w:cs="Arial"/>
                <w:b/>
                <w:sz w:val="24"/>
                <w:szCs w:val="24"/>
              </w:rPr>
              <w:t>Máximo</w:t>
            </w:r>
          </w:p>
        </w:tc>
        <w:tc>
          <w:tcPr>
            <w:tcW w:w="1084" w:type="dxa"/>
            <w:vAlign w:val="center"/>
          </w:tcPr>
          <w:p w:rsidR="00F25A0D" w:rsidRPr="00587DF3" w:rsidRDefault="00F25A0D" w:rsidP="00777A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DF3">
              <w:rPr>
                <w:rFonts w:ascii="Arial" w:hAnsi="Arial" w:cs="Arial"/>
                <w:b/>
                <w:sz w:val="24"/>
                <w:szCs w:val="24"/>
              </w:rPr>
              <w:t>Mínimo</w:t>
            </w:r>
          </w:p>
        </w:tc>
      </w:tr>
      <w:tr w:rsidR="00F25A0D" w:rsidRPr="00587DF3" w:rsidTr="00587DF3">
        <w:trPr>
          <w:jc w:val="center"/>
        </w:trPr>
        <w:tc>
          <w:tcPr>
            <w:tcW w:w="1790" w:type="dxa"/>
            <w:vAlign w:val="center"/>
          </w:tcPr>
          <w:p w:rsidR="00F25A0D" w:rsidRPr="00587DF3" w:rsidRDefault="00F25A0D" w:rsidP="005934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eastAsia="Arial Narrow" w:hAnsi="Arial" w:cs="Arial"/>
                <w:sz w:val="24"/>
                <w:szCs w:val="24"/>
              </w:rPr>
              <w:t>Preparación</w:t>
            </w:r>
          </w:p>
        </w:tc>
        <w:tc>
          <w:tcPr>
            <w:tcW w:w="4426" w:type="dxa"/>
            <w:vAlign w:val="center"/>
          </w:tcPr>
          <w:p w:rsidR="00F25A0D" w:rsidRPr="00587DF3" w:rsidRDefault="00F25A0D" w:rsidP="005934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eastAsia="Arial Narrow" w:hAnsi="Arial" w:cs="Arial"/>
                <w:sz w:val="24"/>
                <w:szCs w:val="24"/>
              </w:rPr>
              <w:t xml:space="preserve">Control </w:t>
            </w:r>
            <w:proofErr w:type="spellStart"/>
            <w:r w:rsidRPr="00587DF3">
              <w:rPr>
                <w:rFonts w:ascii="Arial" w:eastAsia="Arial Narrow" w:hAnsi="Arial" w:cs="Arial"/>
                <w:sz w:val="24"/>
                <w:szCs w:val="24"/>
              </w:rPr>
              <w:t>gravimético</w:t>
            </w:r>
            <w:proofErr w:type="spellEnd"/>
            <w:r w:rsidRPr="00587DF3">
              <w:rPr>
                <w:rFonts w:ascii="Arial" w:eastAsia="Arial Narrow" w:hAnsi="Arial" w:cs="Arial"/>
                <w:sz w:val="24"/>
                <w:szCs w:val="24"/>
              </w:rPr>
              <w:t xml:space="preserve"> (gramos)</w:t>
            </w:r>
          </w:p>
        </w:tc>
        <w:tc>
          <w:tcPr>
            <w:tcW w:w="2083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2217,76 ± 13,70</w:t>
            </w:r>
          </w:p>
        </w:tc>
        <w:tc>
          <w:tcPr>
            <w:tcW w:w="1177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2135,00</w:t>
            </w:r>
          </w:p>
        </w:tc>
        <w:tc>
          <w:tcPr>
            <w:tcW w:w="1110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2370,00</w:t>
            </w:r>
          </w:p>
        </w:tc>
        <w:tc>
          <w:tcPr>
            <w:tcW w:w="1084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2075,00</w:t>
            </w:r>
          </w:p>
        </w:tc>
      </w:tr>
      <w:tr w:rsidR="00F25A0D" w:rsidRPr="00587DF3" w:rsidTr="00F25A0D">
        <w:trPr>
          <w:trHeight w:val="332"/>
          <w:jc w:val="center"/>
        </w:trPr>
        <w:tc>
          <w:tcPr>
            <w:tcW w:w="1790" w:type="dxa"/>
            <w:vMerge w:val="restart"/>
            <w:vAlign w:val="center"/>
          </w:tcPr>
          <w:p w:rsidR="00F25A0D" w:rsidRPr="00587DF3" w:rsidRDefault="00F25A0D" w:rsidP="00593486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587DF3">
              <w:rPr>
                <w:rFonts w:ascii="Arial" w:eastAsia="Arial Narrow" w:hAnsi="Arial" w:cs="Arial"/>
                <w:sz w:val="24"/>
                <w:szCs w:val="24"/>
              </w:rPr>
              <w:t>Conservación</w:t>
            </w:r>
          </w:p>
        </w:tc>
        <w:tc>
          <w:tcPr>
            <w:tcW w:w="4426" w:type="dxa"/>
            <w:vAlign w:val="center"/>
          </w:tcPr>
          <w:p w:rsidR="00F25A0D" w:rsidRPr="00587DF3" w:rsidRDefault="00F25A0D" w:rsidP="00F25A0D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587DF3">
              <w:rPr>
                <w:rFonts w:ascii="Arial" w:eastAsia="Arial Narrow" w:hAnsi="Arial" w:cs="Arial"/>
                <w:sz w:val="24"/>
                <w:szCs w:val="24"/>
              </w:rPr>
              <w:t>Cámara 1 – temperatura (</w:t>
            </w:r>
            <w:proofErr w:type="spellStart"/>
            <w:r w:rsidRPr="00587DF3">
              <w:rPr>
                <w:rFonts w:ascii="Arial" w:eastAsia="Arial Narrow" w:hAnsi="Arial" w:cs="Arial"/>
                <w:sz w:val="24"/>
                <w:szCs w:val="24"/>
              </w:rPr>
              <w:t>ºC</w:t>
            </w:r>
            <w:proofErr w:type="spellEnd"/>
            <w:r w:rsidRPr="00587DF3">
              <w:rPr>
                <w:rFonts w:ascii="Arial" w:eastAsia="Arial Narrow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083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4,20 ± 0,33</w:t>
            </w:r>
          </w:p>
        </w:tc>
        <w:tc>
          <w:tcPr>
            <w:tcW w:w="1177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5,05</w:t>
            </w:r>
          </w:p>
        </w:tc>
        <w:tc>
          <w:tcPr>
            <w:tcW w:w="1110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084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F25A0D" w:rsidRPr="00587DF3" w:rsidTr="00F25A0D">
        <w:trPr>
          <w:trHeight w:val="280"/>
          <w:jc w:val="center"/>
        </w:trPr>
        <w:tc>
          <w:tcPr>
            <w:tcW w:w="1790" w:type="dxa"/>
            <w:vMerge/>
            <w:vAlign w:val="center"/>
          </w:tcPr>
          <w:p w:rsidR="00F25A0D" w:rsidRPr="00587DF3" w:rsidRDefault="00F25A0D" w:rsidP="00593486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25A0D" w:rsidRPr="00587DF3" w:rsidRDefault="00F25A0D" w:rsidP="00F25A0D">
            <w:pPr>
              <w:spacing w:after="0" w:line="240" w:lineRule="auto"/>
              <w:rPr>
                <w:rFonts w:ascii="Arial" w:eastAsia="Arial Narrow" w:hAnsi="Arial" w:cs="Arial"/>
                <w:sz w:val="24"/>
                <w:szCs w:val="24"/>
              </w:rPr>
            </w:pPr>
            <w:r w:rsidRPr="00587DF3">
              <w:rPr>
                <w:rFonts w:ascii="Arial" w:eastAsia="Arial Narrow" w:hAnsi="Arial" w:cs="Arial"/>
                <w:sz w:val="24"/>
                <w:szCs w:val="24"/>
              </w:rPr>
              <w:t xml:space="preserve">Cámara 2 – temperatura  </w:t>
            </w:r>
            <w:r>
              <w:rPr>
                <w:rFonts w:ascii="Arial" w:eastAsia="Arial Narrow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ºC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>)</w:t>
            </w:r>
          </w:p>
        </w:tc>
        <w:tc>
          <w:tcPr>
            <w:tcW w:w="2083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4,03 ± 0,34</w:t>
            </w:r>
          </w:p>
        </w:tc>
        <w:tc>
          <w:tcPr>
            <w:tcW w:w="1177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10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084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F25A0D" w:rsidRPr="00587DF3" w:rsidTr="00587DF3">
        <w:trPr>
          <w:jc w:val="center"/>
        </w:trPr>
        <w:tc>
          <w:tcPr>
            <w:tcW w:w="1790" w:type="dxa"/>
            <w:vMerge w:val="restart"/>
            <w:vAlign w:val="center"/>
          </w:tcPr>
          <w:p w:rsidR="00F25A0D" w:rsidRPr="00587DF3" w:rsidRDefault="00F25A0D" w:rsidP="005934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eastAsia="Arial Narrow" w:hAnsi="Arial" w:cs="Arial"/>
                <w:sz w:val="24"/>
                <w:szCs w:val="24"/>
              </w:rPr>
              <w:t>Administración</w:t>
            </w:r>
          </w:p>
        </w:tc>
        <w:tc>
          <w:tcPr>
            <w:tcW w:w="4426" w:type="dxa"/>
            <w:vAlign w:val="center"/>
          </w:tcPr>
          <w:p w:rsidR="00F25A0D" w:rsidRPr="00587DF3" w:rsidRDefault="00F25A0D" w:rsidP="009510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Tiempo de infusión (horas)</w:t>
            </w:r>
          </w:p>
        </w:tc>
        <w:tc>
          <w:tcPr>
            <w:tcW w:w="2083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15,22 ± 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87DF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77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1110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1084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F25A0D" w:rsidRPr="00587DF3" w:rsidTr="00587DF3">
        <w:trPr>
          <w:jc w:val="center"/>
        </w:trPr>
        <w:tc>
          <w:tcPr>
            <w:tcW w:w="1790" w:type="dxa"/>
            <w:vMerge/>
            <w:vAlign w:val="center"/>
          </w:tcPr>
          <w:p w:rsidR="00F25A0D" w:rsidRPr="00587DF3" w:rsidRDefault="00F25A0D" w:rsidP="005934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25A0D" w:rsidRPr="00587DF3" w:rsidRDefault="00F25A0D" w:rsidP="00612C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Volumen a administrar (ml)</w:t>
            </w:r>
          </w:p>
        </w:tc>
        <w:tc>
          <w:tcPr>
            <w:tcW w:w="2083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1949,81 ± 7,52</w:t>
            </w:r>
          </w:p>
        </w:tc>
        <w:tc>
          <w:tcPr>
            <w:tcW w:w="1177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1885,00</w:t>
            </w:r>
          </w:p>
        </w:tc>
        <w:tc>
          <w:tcPr>
            <w:tcW w:w="1110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2028,00</w:t>
            </w:r>
          </w:p>
        </w:tc>
        <w:tc>
          <w:tcPr>
            <w:tcW w:w="1084" w:type="dxa"/>
            <w:vAlign w:val="center"/>
          </w:tcPr>
          <w:p w:rsidR="00F25A0D" w:rsidRPr="00587DF3" w:rsidRDefault="00F25A0D" w:rsidP="000E75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F3">
              <w:rPr>
                <w:rFonts w:ascii="Arial" w:hAnsi="Arial" w:cs="Arial"/>
                <w:sz w:val="24"/>
                <w:szCs w:val="24"/>
              </w:rPr>
              <w:t>1885,00</w:t>
            </w:r>
          </w:p>
        </w:tc>
      </w:tr>
    </w:tbl>
    <w:p w:rsidR="00593486" w:rsidRDefault="00593486"/>
    <w:p w:rsidR="000E7547" w:rsidRPr="000E7547" w:rsidRDefault="000E7547" w:rsidP="000E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CCA" w:rsidRPr="00612CCA" w:rsidRDefault="00612CCA" w:rsidP="0061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CCA" w:rsidRPr="00612CCA" w:rsidRDefault="00612CCA" w:rsidP="00612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12CCA" w:rsidRPr="00612CCA" w:rsidRDefault="00612CCA" w:rsidP="00612CC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12CCA" w:rsidRPr="00612CCA" w:rsidRDefault="00612CCA" w:rsidP="00612CC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7547" w:rsidRPr="000E7547" w:rsidRDefault="000E7547" w:rsidP="000E75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7547" w:rsidRDefault="000E7547"/>
    <w:p w:rsidR="000E7547" w:rsidRPr="000E7547" w:rsidRDefault="000E7547" w:rsidP="000E7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547" w:rsidRPr="000E7547" w:rsidRDefault="000E7547" w:rsidP="000E75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E7547" w:rsidRDefault="000E7547"/>
    <w:sectPr w:rsidR="000E7547" w:rsidSect="00607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62F7"/>
    <w:multiLevelType w:val="hybridMultilevel"/>
    <w:tmpl w:val="0E82E122"/>
    <w:lvl w:ilvl="0" w:tplc="1B8054E4">
      <w:numFmt w:val="bullet"/>
      <w:lvlText w:val="*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47D7A"/>
    <w:multiLevelType w:val="hybridMultilevel"/>
    <w:tmpl w:val="4AFE68F8"/>
    <w:lvl w:ilvl="0" w:tplc="E31064FA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51"/>
    <w:rsid w:val="000E7547"/>
    <w:rsid w:val="00221E71"/>
    <w:rsid w:val="00587DF3"/>
    <w:rsid w:val="00593486"/>
    <w:rsid w:val="00596E35"/>
    <w:rsid w:val="005F39C2"/>
    <w:rsid w:val="006073F6"/>
    <w:rsid w:val="00612CCA"/>
    <w:rsid w:val="00777AF2"/>
    <w:rsid w:val="00792C51"/>
    <w:rsid w:val="00951017"/>
    <w:rsid w:val="009A093F"/>
    <w:rsid w:val="00AD0469"/>
    <w:rsid w:val="00BE5AED"/>
    <w:rsid w:val="00C72D70"/>
    <w:rsid w:val="00DA0096"/>
    <w:rsid w:val="00F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9C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9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0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9C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9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Sanz Valero, Javier</cp:lastModifiedBy>
  <cp:revision>12</cp:revision>
  <cp:lastPrinted>2017-05-09T09:52:00Z</cp:lastPrinted>
  <dcterms:created xsi:type="dcterms:W3CDTF">2017-04-27T11:01:00Z</dcterms:created>
  <dcterms:modified xsi:type="dcterms:W3CDTF">2017-05-17T09:32:00Z</dcterms:modified>
</cp:coreProperties>
</file>