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665B8" w14:textId="77777777" w:rsidR="00064564" w:rsidRDefault="00064564" w:rsidP="00524720">
      <w:pPr>
        <w:pStyle w:val="spsinstrucciones"/>
        <w:jc w:val="center"/>
      </w:pPr>
      <w:r w:rsidRPr="00504A34">
        <w:t xml:space="preserve">CONSIDERACIONES </w:t>
      </w:r>
      <w:r w:rsidRPr="00194EC3">
        <w:t>GENERALES</w:t>
      </w:r>
      <w:r w:rsidRPr="00504A34">
        <w:t>:</w:t>
      </w:r>
    </w:p>
    <w:p w14:paraId="6FE8FDB0" w14:textId="77777777" w:rsidR="00064564" w:rsidRDefault="00064564" w:rsidP="00064564">
      <w:pPr>
        <w:pStyle w:val="spsinstrucciones"/>
      </w:pPr>
    </w:p>
    <w:p w14:paraId="58592B78" w14:textId="77777777" w:rsidR="00064564" w:rsidRDefault="00064564" w:rsidP="00605FC0">
      <w:pPr>
        <w:pStyle w:val="spsinstrucciones"/>
        <w:jc w:val="both"/>
      </w:pPr>
      <w:r>
        <w:t xml:space="preserve">1) ESTA PLANTILLA SIRVE PARA RECOGER LA INFORMACIÓN DE LOS MANUSCRITOS SEGÚN UN ORDEN SISTEMÁTICO QUE FACILITARÁ SU MAQUETACIÓN </w:t>
      </w:r>
      <w:r w:rsidR="00171B38">
        <w:t xml:space="preserve">Y MEJOR DIFUSIÓN </w:t>
      </w:r>
      <w:r>
        <w:t>EN SCIELO, PUBMED, CLARIVATE</w:t>
      </w:r>
      <w:r w:rsidR="00F12777">
        <w:t xml:space="preserve"> Y LA WEB EN GENERAL</w:t>
      </w:r>
      <w:r>
        <w:t>.</w:t>
      </w:r>
    </w:p>
    <w:p w14:paraId="6FE56F09" w14:textId="77777777" w:rsidR="00064564" w:rsidRDefault="00064564" w:rsidP="00605FC0">
      <w:pPr>
        <w:pStyle w:val="spsinstrucciones"/>
        <w:jc w:val="both"/>
      </w:pPr>
      <w:r>
        <w:t>2) ESTE NO ES EL ASPECTO FINAL DE LOS ARTÍCULOS, AHORA LO IMPORTANTE ES RESPETAR EL ORDEN DE LOS DATOS, LOS APARTADOS Y REFERENCIAS.</w:t>
      </w:r>
    </w:p>
    <w:p w14:paraId="4FE1A14F" w14:textId="4B5AE246" w:rsidR="00064564" w:rsidRDefault="001F2249" w:rsidP="00605FC0">
      <w:pPr>
        <w:pStyle w:val="spsinstrucciones"/>
        <w:jc w:val="both"/>
      </w:pPr>
      <w:r>
        <w:t>3</w:t>
      </w:r>
      <w:r w:rsidR="00064564">
        <w:t>) PARA LAS REFERENCIAS BIBLIOGRÁFICAS DEBE CUMPLIRSE RIGUROSAMENTE EL ESTILO VANCOUVER</w:t>
      </w:r>
      <w:r w:rsidR="000E1959">
        <w:t xml:space="preserve"> </w:t>
      </w:r>
      <w:hyperlink r:id="rId8" w:history="1">
        <w:r w:rsidR="000E1959" w:rsidRPr="00485796">
          <w:rPr>
            <w:rStyle w:val="Hipervnculo"/>
          </w:rPr>
          <w:t>https://www.nlm.nih.gov/bsd/uniform_requirements.html</w:t>
        </w:r>
      </w:hyperlink>
      <w:r w:rsidR="00064564">
        <w:t xml:space="preserve"> (En caso contrario la elaboración del XML fallará y se incrementa el precio de maquetación)</w:t>
      </w:r>
    </w:p>
    <w:p w14:paraId="78A77456" w14:textId="4EB7A40C" w:rsidR="001E10D9" w:rsidRDefault="001E10D9" w:rsidP="00605FC0">
      <w:pPr>
        <w:pStyle w:val="spsinstrucciones"/>
        <w:jc w:val="both"/>
      </w:pPr>
      <w:r>
        <w:t>4) NO USAR NOTAS AL PIE DE PÁGINA NI NOTAS AL FINAL BAJO NINGÚN CONCEPTO</w:t>
      </w:r>
    </w:p>
    <w:p w14:paraId="1DF6230D" w14:textId="5C317279" w:rsidR="00064564" w:rsidRDefault="001E10D9" w:rsidP="00064564">
      <w:pPr>
        <w:pStyle w:val="spsinstrucciones"/>
      </w:pPr>
      <w:r>
        <w:t>5</w:t>
      </w:r>
      <w:r w:rsidR="00064564">
        <w:t>) LOS TEXTOS EN COLOR ROJO DE ESTE DOCUMENTO SON INSTRUCCIONES QUE SE PUEDEN BORRAR UNA VEZ INCOPORADO EL ARTÍCULO A LA PLANTILLA.</w:t>
      </w:r>
    </w:p>
    <w:p w14:paraId="06AB6AEA" w14:textId="2FA2390F" w:rsidR="00E17C17" w:rsidRDefault="001E10D9" w:rsidP="00064564">
      <w:pPr>
        <w:pStyle w:val="spsinstrucciones"/>
      </w:pPr>
      <w:r>
        <w:t>6</w:t>
      </w:r>
      <w:r w:rsidR="00E17C17">
        <w:t xml:space="preserve">) NO BORRAR LOS </w:t>
      </w:r>
      <w:r w:rsidR="00E17C17" w:rsidRPr="00FF5543">
        <w:rPr>
          <w:color w:val="FFD966" w:themeColor="accent4" w:themeTint="99"/>
        </w:rPr>
        <w:t>TEXTOS EN COLOR AMARILLO</w:t>
      </w:r>
      <w:r w:rsidR="00E17C17">
        <w:t xml:space="preserve">, EN TODO CASO SE PUEDEN SUSTITUIR POR LÍNEAS EN BLANCO </w:t>
      </w:r>
    </w:p>
    <w:p w14:paraId="79314788" w14:textId="5EC93E09" w:rsidR="00F25D76" w:rsidRDefault="001E10D9" w:rsidP="00064564">
      <w:pPr>
        <w:pStyle w:val="spsinstrucciones"/>
      </w:pPr>
      <w:r>
        <w:t>7</w:t>
      </w:r>
      <w:r w:rsidR="00F25D76">
        <w:t>) ESTA PLANTILLA SE HA ELABORADO TOMANDO COMO REFERENCIA LAS INSTRUCCIONES DE SCIELO. LA INFORMACIÓN COMPLETA PUEDE CONSULTARSE EN:</w:t>
      </w:r>
    </w:p>
    <w:p w14:paraId="729212E8" w14:textId="77777777" w:rsidR="00F25D76" w:rsidRDefault="00FA6B3E" w:rsidP="00064564">
      <w:pPr>
        <w:pStyle w:val="spsinstrucciones"/>
      </w:pPr>
      <w:hyperlink r:id="rId9" w:anchor="estructura-y-formato-de-los-datos-basicos" w:history="1">
        <w:r w:rsidR="00F25D76" w:rsidRPr="00566366">
          <w:rPr>
            <w:rStyle w:val="Hipervnculo"/>
          </w:rPr>
          <w:t>http://www.scielo.org.mx/avaliacao/manual_marcacion/preparacion_archivos.html#estructura-y-formato-de-los-datos-basicos</w:t>
        </w:r>
      </w:hyperlink>
    </w:p>
    <w:p w14:paraId="68EC3AB3" w14:textId="77777777" w:rsidR="00064564" w:rsidRDefault="00064564" w:rsidP="00064564">
      <w:pPr>
        <w:pStyle w:val="spsinstrucciones"/>
      </w:pPr>
    </w:p>
    <w:p w14:paraId="4994DEEF" w14:textId="77777777" w:rsidR="00064564" w:rsidRDefault="00064564" w:rsidP="00064564">
      <w:pPr>
        <w:pStyle w:val="spsinstrucciones"/>
      </w:pPr>
    </w:p>
    <w:p w14:paraId="6F3964F7" w14:textId="77777777" w:rsidR="00524720" w:rsidRDefault="00524720">
      <w:pPr>
        <w:spacing w:after="0"/>
        <w:rPr>
          <w:color w:val="FFD966" w:themeColor="accent4" w:themeTint="99"/>
          <w:lang w:val="es-ES_tradnl"/>
        </w:rPr>
      </w:pPr>
      <w:r>
        <w:br w:type="page"/>
      </w:r>
    </w:p>
    <w:p w14:paraId="3C5EA2A2" w14:textId="10892314" w:rsidR="00064564" w:rsidRDefault="00064564" w:rsidP="00064564">
      <w:pPr>
        <w:pStyle w:val="spslineablanca"/>
      </w:pPr>
      <w:r>
        <w:lastRenderedPageBreak/>
        <w:t xml:space="preserve">No borrar esta línea </w:t>
      </w:r>
      <w:r w:rsidR="008C1823">
        <w:t xml:space="preserve">(las </w:t>
      </w:r>
      <w:proofErr w:type="spellStart"/>
      <w:r w:rsidR="008C1823">
        <w:t>subsecc</w:t>
      </w:r>
      <w:proofErr w:type="spellEnd"/>
      <w:r w:rsidR="008C1823">
        <w:t xml:space="preserve">. de nivel 1 llevan 2 </w:t>
      </w:r>
      <w:r w:rsidR="001432B0">
        <w:t>líneas</w:t>
      </w:r>
      <w:r w:rsidR="008C1823">
        <w:t xml:space="preserve"> en blanco antes)</w:t>
      </w:r>
    </w:p>
    <w:p w14:paraId="1591F752" w14:textId="77777777" w:rsidR="00064564" w:rsidRDefault="00064564" w:rsidP="00064564">
      <w:pPr>
        <w:pStyle w:val="spslineablanca"/>
      </w:pPr>
      <w:r>
        <w:t xml:space="preserve">No borrar esta línea </w:t>
      </w:r>
      <w:r w:rsidR="008C1823">
        <w:t xml:space="preserve">(las </w:t>
      </w:r>
      <w:proofErr w:type="spellStart"/>
      <w:r w:rsidR="008C1823">
        <w:t>subsecc</w:t>
      </w:r>
      <w:proofErr w:type="spellEnd"/>
      <w:r w:rsidR="008C1823">
        <w:t xml:space="preserve">. de nivel 1 llevan 2 </w:t>
      </w:r>
      <w:r w:rsidR="001432B0">
        <w:t>líneas</w:t>
      </w:r>
      <w:r w:rsidR="008C1823">
        <w:t xml:space="preserve"> en blanco antes)</w:t>
      </w:r>
    </w:p>
    <w:p w14:paraId="1BC9CFCB" w14:textId="1C0C9396" w:rsidR="00064564" w:rsidRDefault="00AB7998" w:rsidP="00064564">
      <w:pPr>
        <w:pStyle w:val="spstitsecc1"/>
      </w:pPr>
      <w:r>
        <w:t>Introducción</w:t>
      </w:r>
    </w:p>
    <w:p w14:paraId="283571C5" w14:textId="77777777" w:rsidR="008C1823" w:rsidRDefault="008C1823" w:rsidP="008C1823">
      <w:pPr>
        <w:pStyle w:val="spslineablanca"/>
      </w:pPr>
      <w:r>
        <w:t xml:space="preserve">No borrar esta línea (las </w:t>
      </w:r>
      <w:proofErr w:type="spellStart"/>
      <w:r>
        <w:t>subsecc</w:t>
      </w:r>
      <w:proofErr w:type="spellEnd"/>
      <w:r>
        <w:t>. de nivel 1 llevan 2 líneas en blanco después)</w:t>
      </w:r>
    </w:p>
    <w:p w14:paraId="255A4FEF" w14:textId="77777777" w:rsidR="008C1823" w:rsidRDefault="008C1823" w:rsidP="008C1823">
      <w:pPr>
        <w:pStyle w:val="spslineablanca"/>
      </w:pPr>
      <w:r>
        <w:t xml:space="preserve">No borrar esta línea (las </w:t>
      </w:r>
      <w:proofErr w:type="spellStart"/>
      <w:r>
        <w:t>subsecc</w:t>
      </w:r>
      <w:proofErr w:type="spellEnd"/>
      <w:r>
        <w:t>. de nivel 1 llevan 2 líneas en blanco después)</w:t>
      </w:r>
    </w:p>
    <w:p w14:paraId="3F26348A" w14:textId="77777777" w:rsidR="003F7CA6" w:rsidRDefault="003F7CA6" w:rsidP="003F7CA6">
      <w:pPr>
        <w:jc w:val="both"/>
      </w:pPr>
      <w:r>
        <w:t xml:space="preserve">La Enfermedad </w:t>
      </w:r>
      <w:proofErr w:type="spellStart"/>
      <w:r>
        <w:t>Tromboembólica</w:t>
      </w:r>
      <w:proofErr w:type="spellEnd"/>
      <w:r>
        <w:t xml:space="preserve"> Venosa (ETEV) es una patología frecuente que incluye tanto el </w:t>
      </w:r>
      <w:proofErr w:type="spellStart"/>
      <w:r>
        <w:t>Tromboembolismo</w:t>
      </w:r>
      <w:proofErr w:type="spellEnd"/>
      <w:r>
        <w:t xml:space="preserve"> Pulmonar (TEP) como la Trombosis Venosa Profunda (TVP). Aunque su conocimiento y manejo ha mejorado a lo largo de los años, se ha producido un incremento de la incidencia, situándose en 32,69/100.000 habitantes/año en España</w:t>
      </w:r>
      <w:r w:rsidRPr="005F254C">
        <w:rPr>
          <w:vertAlign w:val="superscript"/>
        </w:rPr>
        <w:fldChar w:fldCharType="begin" w:fldLock="1"/>
      </w:r>
      <w:r w:rsidRPr="005F254C">
        <w:rPr>
          <w:vertAlign w:val="superscript"/>
        </w:rPr>
        <w:instrText>ADDIN CSL_CITATION { "citationItems" : [ { "id" : "ITEM-1", "itemData" : { "DOI" : "10.1183/09031936.00194213", "ISSN" : "13993003", "PMID" : "24993910", "abstract" : "The aim of our study was to analyse changes in the incidence, diagnostic procedures, comorbidity, length of hospital stay, costs and in-hospital mortality of patients hospitalised for pulmonary embolism in Spain over a 10-year period. We included all patients who were hospitalised for pulmonary embolism (ICD-9-CM codes 415.11 and 415.19) as the primary diagnosis between 2002 and 2011. Data were collected from the National Hospital Discharge Database, covering the entire Spanish population. 115 671 patients were admitted. The overall crude incidence increased from 20.44 per 100 000 inhabitants in 2002 to 32.69 in 2011 (p,&lt;.05). In 2002, 13.3% of patients had a Charlson comorbidity index .&gt; 2, and in 2011 the prevalence increased to 20.8% (p, &lt;.05). Mean length of hospital stay was 12.7 days in 2002 and decreased to 9.99 in 2011 (p, &lt;.05). During the study period, mean cost per patient increased from \u03b53915 to \u03b54372 (p, &lt;.05). In-hospital mortality decreased from 12.9% in 2002 to 8.32% in 2011 (p, &lt;.05). The increase in the use of computed tomographic pulmonary angiography over time was associated with increased incidence and lower mortality. Our results revealed an increase in the incidence of hospitalised pulmonary embolism patients from 2002 to 2011 with concomitant increase in comorbidities and cost. However, length of hospital stay and inhospital mortality decreased. Copyright", "author" : [ { "dropping-particle" : "", "family" : "Miguel-Diez", "given" : "Javier", "non-dropping-particle" : "De", "parse-names" : false, "suffix" : "" }, { "dropping-particle" : "", "family" : "Jim\u00e9nez-Garcia", "given" : "Rodrigo", "non-dropping-particle" : "", "parse-names" : false, "suffix" : "" }, { "dropping-particle" : "", "family" : "Jim\u00e9nez", "given" : "David", "non-dropping-particle" : "", "parse-names" : false, "suffix" : "" }, { "dropping-particle" : "", "family" : "Monreal", "given" : "Manuel", "non-dropping-particle" : "", "parse-names" : false, "suffix" : "" }, { "dropping-particle" : "", "family" : "Guijarro", "given" : "Ricardo", "non-dropping-particle" : "", "parse-names" : false, "suffix" : "" }, { "dropping-particle" : "", "family" : "Otero", "given" : "Remedios", "non-dropping-particle" : "", "parse-names" : false, "suffix" : "" }, { "dropping-particle" : "", "family" : "Hern\u00e1ndez-Barrera", "given" : "Valent\u00edn", "non-dropping-particle" : "", "parse-names" : false, "suffix" : "" }, { "dropping-particle" : "", "family" : "Trujillo-Santos", "given" : "Javier", "non-dropping-particle" : "", "parse-names" : false, "suffix" : "" }, { "dropping-particle" : "", "family" : "L\u00f3pez De Andr\u00e9s", "given" : "Ana", "non-dropping-particle" : "", "parse-names" : false, "suffix" : "" }, { "dropping-particle" : "", "family" : "Carrasco-Garrido", "given" : "Pilar", "non-dropping-particle" : "", "parse-names" : false, "suffix" : "" } ], "container-title" : "European Respiratory Journal", "id" : "ITEM-1", "issue" : "4", "issued" : { "date-parts" : [ [ "2014" ] ] }, "page" : "942-950", "title" : "Trends in hospital admissions for pulmonary embolism in Spain from 2002 to 2011", "type" : "article-journal", "volume" : "44" }, "uris" : [ "http://www.mendeley.com/documents/?uuid=7a1fcc21-2d84-49a7-967a-05d55660480c" ] } ], "mendeley" : { "formattedCitation" : "(1)", "plainTextFormattedCitation" : "(1)", "previouslyFormattedCitation" : "(1)" }, "properties" : { "noteIndex" : 0 }, "schema" : "https://github.com/citation-style-language/schema/raw/master/csl-citation.json" }</w:instrText>
      </w:r>
      <w:r w:rsidRPr="005F254C">
        <w:rPr>
          <w:vertAlign w:val="superscript"/>
        </w:rPr>
        <w:fldChar w:fldCharType="separate"/>
      </w:r>
      <w:r w:rsidRPr="005F254C">
        <w:rPr>
          <w:noProof/>
          <w:vertAlign w:val="superscript"/>
        </w:rPr>
        <w:t>(1)</w:t>
      </w:r>
      <w:r w:rsidRPr="005F254C">
        <w:rPr>
          <w:vertAlign w:val="superscript"/>
        </w:rPr>
        <w:fldChar w:fldCharType="end"/>
      </w:r>
      <w:r>
        <w:t>. En las guías de práctica clínica (GPC) se recoge el manejo más adecuado de tratamiento del paciente (ingresado/ambulatorio) en función de las escalas pronosticas y de riesgo</w:t>
      </w:r>
      <w:r w:rsidRPr="005F254C">
        <w:rPr>
          <w:vertAlign w:val="superscript"/>
        </w:rPr>
        <w:fldChar w:fldCharType="begin" w:fldLock="1"/>
      </w:r>
      <w:r w:rsidRPr="005F254C">
        <w:rPr>
          <w:vertAlign w:val="superscript"/>
        </w:rPr>
        <w:instrText>ADDIN CSL_CITATION { "citationItems" : [ { "id" : "ITEM-1", "itemData" : { "DOI" : "10.1093/eurheartj/ehz405", "ISSN" : "15229645", "PMID" : "31504429", "abstract" : "Guidelines summarize and evaluate available evidence with the aim of assisting health professionals in proposing the best management strategies for an individual patient with a given condition. Guidelines and their recommendations should facilitate decision making of health professionals in their daily practice. However, the final decisions concerning an individual patient must be made by the responsible health professional(s) in consultation with the patient and caregiver as appropriate.", "author" : [ { "dropping-particle" : "V.", "family" : "Konstantinides", "given" : "Stavros", "non-dropping-particle" : "", "parse-names" : false, "suffix" : "" }, { "dropping-particle" : "", "family" : "Meyer", "given" : "Guy", "non-dropping-particle" : "", "parse-names" : false, "suffix" : "" }, { "dropping-particle" : "", "family" : "Bueno", "given" : "Hector", "non-dropping-particle" : "", "parse-names" : false, "suffix" : "" }, { "dropping-particle" : "", "family" : "Gali\u00e9", "given" : "Nazzareno", "non-dropping-particle" : "", "parse-names" : false, "suffix" : "" }, { "dropping-particle" : "", "family" : "Gibbs", "given" : "J. Simon R.", "non-dropping-particle" : "", "parse-names" : false, "suffix" : "" }, { "dropping-particle" : "", "family" : "Ageno", "given" : "Walter", "non-dropping-particle" : "", "parse-names" : false, "suffix" : "" }, { "dropping-particle" : "", "family" : "Agewall", "given" : "Stefan", "non-dropping-particle" : "", "parse-names" : false, "suffix" : "" }, { "dropping-particle" : "", "family" : "Almeida", "given" : "Ana G.", "non-dropping-particle" : "", "parse-names" : false, "suffix" : "" }, { "dropping-particle" : "", "family" : "Andreotti", "given" : "Felicita", "non-dropping-particle" : "", "parse-names" : false, "suffix" : "" }, { "dropping-particle" : "", "family" : "Barbato", "given" : "Emanuele", "non-dropping-particle" : "", "parse-names" : false, "suffix" : "" }, { "dropping-particle" : "", "family" : "Baumbach", "given" : "Andreas", "non-dropping-particle" : "", "parse-names" : false, "suffix" : "" }, { "dropping-particle" : "", "family" : "Beygui", "given" : "Farzin", "non-dropping-particle" : "", "parse-names" : false, "suffix" : "" }, { "dropping-particle" : "", "family" : "Carlsen", "given" : "J\u00f8rn", "non-dropping-particle" : "", "parse-names" : false, "suffix" : "" }, { "dropping-particle" : "", "family" : "Carlo", "given" : "Marco", "non-dropping-particle" : "De", "parse-names" : false, "suffix" : "" }, { "dropping-particle" : "", "family" : "Delcroix", "given" : "Marion", "non-dropping-particle" : "", "parse-names" : false, "suffix" : "" }, { "dropping-particle" : "", "family" : "Subias", "given" : "Pilar Escribano", "non-dropping-particle" : "", "parse-names" : false, "suffix" : "" }, { "dropping-particle" : "", "family" : "Gaine", "given" : "Sean", "non-dropping-particle" : "", "parse-names" : false, "suffix" : "" }, { "dropping-particle" : "", "family" : "Goldhaber", "given" : "Samuel Z.", "non-dropping-particle" : "", "parse-names" : false, "suffix" : "" }, { "dropping-particle" : "", "family" : "Gopalan", "given" : "Deepa", "non-dropping-particle" : "", "parse-names" : false, "suffix" : "" }, { "dropping-particle" : "", "family" : "Habib", "given" : "Gilbert", "non-dropping-particle" : "", "parse-names" : false, "suffix" : "" }, { "dropping-particle" : "", "family" : "Jenkins", "given" : "David", "non-dropping-particle" : "", "parse-names" : false, "suffix" : "" }, { "dropping-particle" : "", "family" : "Kjellstr\u00f6m", "given" : "Barbro", "non-dropping-particle" : "", "parse-names" : false, "suffix" : "" }, { "dropping-particle" : "", "family" : "Lainscak", "given" : "Mitja", "non-dropping-particle" : "", "parse-names" : false, "suffix" : "" }, { "dropping-particle" : "", "family" : "Lee", "given" : "Geraldine", "non-dropping-particle" : "", "parse-names" : false, "suffix" : "" }, { "dropping-particle" : "", "family" : "Gal", "given" : "Gr\u00e9goire", "non-dropping-particle" : "Le", "parse-names" : false, "suffix" : "" }, { "dropping-particle" : "", "family" : "Messas", "given" : "Emmanuel", "non-dropping-particle" : "", "parse-names" : false, "suffix" : "" }, { "dropping-particle" : "", "family" : "Morais", "given" : "Joao", "non-dropping-particle" : "", "parse-names" : false, "suffix" : "" }, { "dropping-particle" : "", "family" : "Piepoli", "given" : "Massimo Francesco", "non-dropping-particle" : "", "parse-names" : false, "suffix" : "" }, { "dropping-particle" : "", "family" : "Price", "given" : "Susanna", "non-dropping-particle" : "", "parse-names" : false, "suffix" : "" }, { "dropping-particle" : "", "family" : "Salvi", "given" : "Aldo", "non-dropping-particle" : "", "parse-names" : false, "suffix" : "" }, { "dropping-particle" : "", "family" : "Sanchez", "given" : "Olivier", "non-dropping-particle" : "", "parse-names" : false, "suffix" : "" }, { "dropping-particle" : "", "family" : "Stortecky", "given" : "Stefan", "non-dropping-particle" : "", "parse-names" : false, "suffix" : "" }, { "dropping-particle" : "", "family" : "Thielmann", "given" : "Matthias", "non-dropping-particle" : "", "parse-names" : false, "suffix" : "" }, { "dropping-particle" : "", "family" : "Noordegraaf", "given" : "Anton Vonk", "non-dropping-particle" : "", "parse-names" : false, "suffix" : "" }, { "dropping-particle" : "", "family" : "Becattini", "given" : "Cecilia", "non-dropping-particle" : "", "parse-names" : false, "suffix" : "" }, { "dropping-particle" : "", "family" : "Bueno", "given" : "H\u00e9ctor", "non-dropping-particle" : "", "parse-names" : false, "suffix" : "" }, { "dropping-particle" : "", "family" : "Geersing", "given" : "Geert Jan", "non-dropping-particle" : "", "parse-names" : false, "suffix" : "" }, { "dropping-particle" : "", "family" : "Harjola", "given" : "Veli Pekka", "non-dropping-particle" : "", "parse-names" : false, "suffix" : "" }, { "dropping-particle" : "V.", "family" : "Huisman", "given" : "Menno", "non-dropping-particle" : "", "parse-names" : false, "suffix" : "" }, { "dropping-particle" : "", "family" : "Humbert", "given" : "Marc", "non-dropping-particle" : "", "parse-names" : false, "suffix" : "" }, { "dropping-particle" : "", "family" : "Jennings", "given" : "Catriona Sian", "non-dropping-particle" : "", "parse-names" : false, "suffix" : "" }, { "dropping-particle" : "", "family" : "Jim\u00e9nez", "given" : "David", "non-dropping-particle" : "", "parse-names" : false, "suffix" : "" }, { "dropping-particle" : "", "family" : "Kucher", "given" : "Nils", "non-dropping-particle" : "", "parse-names" : false, "suffix" : "" }, { "dropping-particle" : "", "family" : "Lang", "given" : "Irene Marthe", "non-dropping-particle" : "", "parse-names" : false, "suffix" : "" }, { "dropping-particle" : "", "family" : "Lankeit", "given" : "Mareike", "non-dropping-particle" : "", "parse-names" : false, "suffix" : "" }, { "dropping-particle" : "", "family" : "Lorusso", "given" : "Roberto", "non-dropping-particle" : "", "parse-names" : false, "suffix" : "" }, { "dropping-particle" : "", "family" : "Mazzolai", "given" : "Lucia", "non-dropping-particle" : "", "parse-names" : false, "suffix" : "" }, { "dropping-particle" : "", "family" : "Meneveau", "given" : "Nicolas", "non-dropping-particle" : "", "parse-names" : false, "suffix" : "" }, { "dropping-particle" : "", "family" : "\u00c1inle", "given" : "Fionnuala N\u00ed", "non-dropping-particle" : "", "parse-names" : false, "suffix" : "" }, { "dropping-particle" : "", "family" : "Prandoni", "given" : "Paolo", "non-dropping-particle" : "", "parse-names" : false, "suffix" : "" }, { "dropping-particle" : "", "family" : "Pruszczyk", "given" : "Piotr", "non-dropping-particle" : "", "parse-names" : false, "suffix" : "" }, { "dropping-particle" : "", "family" : "Righini", "given" : "Marc", "non-dropping-particle" : "", "parse-names" : false, "suffix" : "" }, { "dropping-particle" : "", "family" : "Torbicki", "given" : "Adam", "non-dropping-particle" : "", "parse-names" : false, "suffix" : "" }, { "dropping-particle" : "", "family" : "Belle", "given" : "Eric", "non-dropping-particle" : "Van", "parse-names" : false, "suffix" : "" }, { "dropping-particle" : "", "family" : "Zamorano", "given" : "Jos\u00e9 Luis", "non-dropping-particle" : "", "parse-names" : false, "suffix" : "" }, { "dropping-particle" : "", "family" : "Windecker", "given" : "Stephan", "non-dropping-particle" : "", "parse-names" : false, "suffix" : "" }, { "dropping-particle" : "", "family" : "Aboyans", "given" : "Victor", "non-dropping-particle" : "", "parse-names" : false, "suffix" : "" }, { "dropping-particle" : "", "family" : "Baigent", "given" : "Colin", "non-dropping-particle" : "", "parse-names" : false, "suffix" : "" }, { "dropping-particle" : "", "family" : "Collet", "given" : "Jean Philippe", "non-dropping-particle" : "", "parse-names" : false, "suffix" : "" }, { "dropping-particle" : "", "family" : "Dean", "given" : "Veronica", "non-dropping-particle" : "", "parse-names" : false, "suffix" : "" }, { "dropping-particle" : "", "family" : "Delgado", "given" : "Victoria", "non-dropping-particle" : "", "parse-names" : false, "suffix" : "" }, { "dropping-particle" : "", "family" : "Fitzsimons", "given" : "Donna", "non-dropping-particle" : "", "parse-names" : false, "suffix" : "" }, { "dropping-particle" : "", "family" : "Gale", "given" : "Chris P.", "non-dropping-particle" : "", "parse-names" : false, "suffix" : "" }, { "dropping-particle" : "", "family" : "Grobbee", "given" : "Diederick E.", "non-dropping-particle" : "", "parse-names" : false, "suffix" : "" }, { "dropping-particle" : "", "family" : "Hindricks", "given" : "Gerhard", "non-dropping-particle" : "", "parse-names" : false, "suffix" : "" }, { "dropping-particle" : "", "family" : "Iung", "given" : "Bernard", "non-dropping-particle" : "", "parse-names" : false, "suffix" : "" }, { "dropping-particle" : "", "family" : "J\u00fcni", "given" : "Peter", "non-dropping-particle" : "", "parse-names" : false, "suffix" : "" }, { "dropping-particle" : "", "family" : "Katus", "given" : "Hugo A.", "non-dropping-particle" : "", "parse-names" : false, "suffix" : "" }, { "dropping-particle" : "", "family" : "Landmesser", "given" : "Ulf", "non-dropping-particle" : "", "parse-names" : false, "suffix" : "" }, { "dropping-particle" : "", "family" : "Leclercq", "given" : "Christophe", "non-dropping-particle" : "", "parse-names" : false, "suffix" : "" }, { "dropping-particle" : "", "family" : "Lettino", "given" : "Maddalena", "non-dropping-particle" : "", "parse-names" : false, "suffix" : "" }, { "dropping-particle" : "", "family" : "Lewis", "given" : "Basil S.", "non-dropping-particle" : "", "parse-names" : false, "suffix" : "" }, { "dropping-particle" : "", "family" : "Merkely", "given" : "Bela", "non-dropping-particle" : "", "parse-names" : false, "suffix" : "" }, { "dropping-particle" : "", "family" : "Mueller", "given" : "Christian", "non-dropping-particle" : "", "parse-names" : false, "suffix" : "" }, { "dropping-particle" : "", "family" : "Petersen", "given" : "Steffen E.", "non-dropping-particle" : "", "parse-names" : false, "suffix" : "" }, { "dropping-particle" : "", "family" : "Petronio", "given" : "Anna Sonia", "non-dropping-particle" : "", "parse-names" : false, "suffix" : "" }, { "dropping-particle" : "", "family" : "Richter", "given" : "Dimitrios J.", "non-dropping-particle" : "", "parse-names" : false, "suffix" : "" }, { "dropping-particle" : "", "family" : "Roffi", "given" : "Marco", "non-dropping-particle" : "", "parse-names" : false, "suffix" : "" }, { "dropping-particle" : "", "family" : "Shlyakhto", "given" : "Evgeny", "non-dropping-particle" : "", "parse-names" : false, "suffix" : "" }, { "dropping-particle" : "", "family" : "Simpson", "given" : "Iain A.", "non-dropping-particle" : "", "parse-names" : false, "suffix" : "" }, { "dropping-particle" : "", "family" : "Sousa-Uva", "given" : "Miguel", "non-dropping-particle" : "", "parse-names" : false, "suffix" : "" }, { "dropping-particle" : "", "family" : "Touyz", "given" : "Rhian M.", "non-dropping-particle" : "", "parse-names" : false, "suffix" : "" }, { "dropping-particle" : "", "family" : "Hammoudi", "given" : "Naima", "non-dropping-particle" : "", "parse-names" : false, "suffix" : "" }, { "dropping-particle" : "", "family" : "Hayrapetyan", "given" : "Hamlet", "non-dropping-particle" : "", "parse-names" : false, "suffix" : "" }, { "dropping-particle" : "", "family" : "Mascherbauer", "given" : "Julia", "non-dropping-particle" : "", "parse-names" : false, "suffix" : "" }, { "dropping-particle" : "", "family" : "Ibrahimov", "given" : "Firdovsi", "non-dropping-particle" : "", "parse-names" : false, "suffix" : "" }, { "dropping-particle" : "", "family" : "Polonetsky", "given" : "Oleg", "non-dropping-particle" : "", "parse-names" : false, "suffix" : "" }, { "dropping-particle" : "", "family" : "Lancellotti", "given" : "Patrizio", "non-dropping-particle" : "", "parse-names" : false, "suffix" : "" }, { "dropping-particle" : "", "family" : "Tokmakova", "given" : "Mariya", "non-dropping-particle" : "", "parse-names" : false, "suffix" : "" }, { "dropping-particle" : "", "family" : "Skoric", "given" : "Bosko", "non-dropping-particle" : "", "parse-names" : false, "suffix" : "" }, { "dropping-particle" : "", "family" : "Michaloliakos", "given" : "Ioannis", "non-dropping-particle" : "", "parse-names" : false, "suffix" : "" }, { "dropping-particle" : "", "family" : "Hutyra", "given" : "Martin", "non-dropping-particle" : "", "parse-names" : false, "suffix" : "" }, { "dropping-particle" : "", "family" : "Mellemkjaer", "given" : "S\u00f8ren", "non-dropping-particle" : "", "parse-names" : false, "suffix" : "" }, { "dropping-particle" : "", "family" : "Mansour", "given" : "Mostafa", "non-dropping-particle" : "", "parse-names" : false, "suffix" : "" }, { "dropping-particle" : "", "family" : "Reinmets", "given" : "Julia", "non-dropping-particle" : "", "parse-names" : false, "suffix" : "" }, { "dropping-particle" : "", "family" : "J\u00e4\u00e4skel\u00e4inen", "given" : "Pertti", "non-dropping-particle" : "", "parse-names" : false, "suffix" : "" }, { "dropping-particle" : "", "family" : "Angoulvant", "given" : "Denis", "non-dropping-particle" : "", "parse-names" : false, "suffix" : "" }, { "dropping-particle" : "", "family" : "Bauersachs", "given" : "Johann", "non-dropping-particle" : "", "parse-names" : false, "suffix" : "" }, { "dropping-particle" : "", "family" : "Giannakoulas", "given" : "George", "non-dropping-particle" : "", "parse-names" : false, "suffix" : "" }, { "dropping-particle" : "", "family" : "Zima", "given" : "Endre", "non-dropping-particle" : "", "parse-names" : false, "suffix" : "" }, { "dropping-particle" : "", "family" : "Vizza", "given" : "Carmine Dario", "non-dropping-particle" : "", "parse-names" : false, "suffix" : "" }, { "dropping-particle" : "", "family" : "Sugraliyev", "given" : "Akhmetzhan", "non-dropping-particle" : "", "parse-names" : false, "suffix" : "" }, { "dropping-particle" : "", "family" : "Byty\u00e7i", "given" : "Ibadete", "non-dropping-particle" : "", "parse-names" : false, "suffix" : "" }, { "dropping-particle" : "", "family" : "Maca", "given" : "Aija", "non-dropping-particle" : "", "parse-names" : false, "suffix" : "" }, { "dropping-particle" : "", "family" : "Ereminiene", "given" : "Egle", "non-dropping-particle" : "", "parse-names" : false, "suffix" : "" }, { "dropping-particle" : "", "family" : "Huijnen", "given" : "Steve", "non-dropping-particle" : "", "parse-names" : false, "suffix" : "" }, { "dropping-particle" : "", "family" : "Xuereb", "given" : "Robert", "non-dropping-particle" : "", "parse-names" : false, "suffix" : "" }, { "dropping-particle" : "", "family" : "Diaconu", "given" : "Nadejda", "non-dropping-particle" : "", "parse-names" : false, "suffix" : "" }, { "dropping-particle" : "", "family" : "Bulatovic", "given" : "Nebojsa", "non-dropping-particle" : "", "parse-names" : false, "suffix" : "" }, { "dropping-particle" : "", "family" : "Asfalou", "given" : "Ilyasse", "non-dropping-particle" : "", "parse-names" : false, "suffix" : "" }, { "dropping-particle" : "", "family" : "Bosevski", "given" : "Marijan", "non-dropping-particle" : "", "parse-names" : false, "suffix" : "" }, { "dropping-particle" : "", "family" : "Halvorsen", "given" : "Sigrun", "non-dropping-particle" : "", "parse-names" : false, "suffix" : "" }, { "dropping-particle" : "", "family" : "Sobkowicz", "given" : "Bozena", "non-dropping-particle" : "", "parse-names" : false, "suffix" : "" }, { "dropping-particle" : "", "family" : "Ferreira", "given" : "Daniel", "non-dropping-particle" : "", "parse-names" : false, "suffix" : "" }, { "dropping-particle" : "", "family" : "Petris", "given" : "Antoniu Octavian", "non-dropping-particle" : "", "parse-names" : false, "suffix" : "" }, { "dropping-particle" : "", "family" : "Moiseeva", "given" : "Olga", "non-dropping-particle" : "", "parse-names" : false, "suffix" : "" }, { "dropping-particle" : "", "family" : "Zavatta", "given" : "Marco", "non-dropping-particle" : "", "parse-names" : false, "suffix" : "" }, { "dropping-particle" : "", "family" : "Obradovic", "given" : "Slobodan", "non-dropping-particle" : "", "parse-names" : false, "suffix" : "" }, { "dropping-particle" : "", "family" : "\u0160imkova", "given" : "Iveta", "non-dropping-particle" : "", "parse-names" : false, "suffix" : "" }, { "dropping-particle" : "", "family" : "Radsel", "given" : "Peter", "non-dropping-particle" : "", "parse-names" : false, "suffix" : "" }, { "dropping-particle" : "", "family" : "Ibanez", "given" : "Borja", "non-dropping-particle" : "", "parse-names" : false, "suffix" : "" }, { "dropping-particle" : "", "family" : "Wikstr\u00f6m", "given" : "Gerhard", "non-dropping-particle" : "", "parse-names" : false, "suffix" : "" }, { "dropping-particle" : "", "family" : "Aujesky", "given" : "Drahomir", "non-dropping-particle" : "", "parse-names" : false, "suffix" : "" }, { "dropping-particle" : "", "family" : "Kaymaz", "given" : "Cihangir", "non-dropping-particle" : "", "parse-names" : false, "suffix" : "" }, { "dropping-particle" : "", "family" : "Parkhomenko", "given" : "Alexander", "non-dropping-particle" : "", "parse-names" : false, "suffix" : "" }, { "dropping-particle" : "", "family" : "Pepke-Zaba", "given" : "Joanna", "non-dropping-particle" : "", "parse-names" : false, "suffix" : "" } ], "container-title" : "European Heart Journal", "id" : "ITEM-1", "issue" : "4", "issued" : { "date-parts" : [ [ "2020" ] ] }, "page" : "543-603", "title" : "2019 ESC Guidelines for the diagnosis and management of acute pulmonary embolism developed in collaboration with the European respiratory society (ERS)", "type" : "article", "volume" : "41" }, "uris" : [ "http://www.mendeley.com/documents/?uuid=9f9a4683-d1d3-4c05-a613-d3c39477c0b8" ] }, { "id" : "ITEM-2", "itemData" : { "DOI" : "10.1093/eurheartj/ehx003", "ISSN" : "15229645", "PMID" : "28329262", "author" : [ { "dropping-particle" : "", "family" : "Mazzolai", "given" : "Lucia", "non-dropping-particle" : "", "parse-names" : false, "suffix" : "" }, { "dropping-particle" : "", "family" : "Aboyans", "given" : "Victor", "non-dropping-particle" : "", "parse-names" : false, "suffix" : "" }, { "dropping-particle" : "", "family" : "Ageno", "given" : "Walter", "non-dropping-particle" : "", "parse-names" : false, "suffix" : "" }, { "dropping-particle" : "", "family" : "Agnelli", "given" : "Giancarlo", "non-dropping-particle" : "", "parse-names" : false, "suffix" : "" }, { "dropping-particle" : "", "family" : "Alatri", "given" : "Adriano", "non-dropping-particle" : "", "parse-names" : false, "suffix" : "" }, { "dropping-particle" : "", "family" : "Bauersachs", "given" : "Rupert", "non-dropping-particle" : "", "parse-names" : false, "suffix" : "" }, { "dropping-particle" : "", "family" : "Brekelmans", "given" : "Marjolein P.A.", "non-dropping-particle" : "", "parse-names" : false, "suffix" : "" }, { "dropping-particle" : "", "family" : "B\u00fcller", "given" : "Harry R.", "non-dropping-particle" : "", "parse-names" : false, "suffix" : "" }, { "dropping-particle" : "", "family" : "Elias", "given" : "Antoine", "non-dropping-particle" : "", "parse-names" : false, "suffix" : "" }, { "dropping-particle" : "", "family" : "Farge", "given" : "Dominique", "non-dropping-particle" : "", "parse-names" : false, "suffix" : "" }, { "dropping-particle" : "", "family" : "Konstantinides", "given" : "Stavros", "non-dropping-particle" : "", "parse-names" : false, "suffix" : "" }, { "dropping-particle" : "", "family" : "Palareti", "given" : "Gualtiero", "non-dropping-particle" : "", "parse-names" : false, "suffix" : "" }, { "dropping-particle" : "", "family" : "Prandoni", "given" : "Paolo", "non-dropping-particle" : "", "parse-names" : false, "suffix" : "" }, { "dropping-particle" : "", "family" : "Righini", "given" : "Marc", "non-dropping-particle" : "", "parse-names" : false, "suffix" : "" }, { "dropping-particle" : "", "family" : "Torbicki", "given" : "Adam", "non-dropping-particle" : "", "parse-names" : false, "suffix" : "" }, { "dropping-particle" : "", "family" : "Vlachopoulos", "given" : "Charalambos", "non-dropping-particle" : "", "parse-names" : false, "suffix" : "" }, { "dropping-particle" : "", "family" : "Brodmann", "given" : "Marianne", "non-dropping-particle" : "", "parse-names" : false, "suffix" : "" } ], "container-title" : "European Heart Journal", "id" : "ITEM-2", "issue" : "47", "issued" : { "date-parts" : [ [ "2018" ] ] }, "page" : "4208-4218", "title" : "Diagnosis and management of acute deep vein thrombosis: A joint consensus document from the European Society of Cardiology working groups of aorta and peripheral vascular diseases and pulmonary circulation and right ventricular function", "type" : "article", "volume" : "39" }, "uris" : [ "http://www.mendeley.com/documents/?uuid=62b69531-f0e7-4c3f-a87d-a865aa8ff3e0" ] } ], "mendeley" : { "formattedCitation" : "(2,3)", "plainTextFormattedCitation" : "(2,3)", "previouslyFormattedCitation" : "(2,3)" }, "properties" : { "noteIndex" : 0 }, "schema" : "https://github.com/citation-style-language/schema/raw/master/csl-citation.json" }</w:instrText>
      </w:r>
      <w:r w:rsidRPr="005F254C">
        <w:rPr>
          <w:vertAlign w:val="superscript"/>
        </w:rPr>
        <w:fldChar w:fldCharType="separate"/>
      </w:r>
      <w:r w:rsidRPr="005F254C">
        <w:rPr>
          <w:noProof/>
          <w:vertAlign w:val="superscript"/>
        </w:rPr>
        <w:t>(2,3)</w:t>
      </w:r>
      <w:r w:rsidRPr="005F254C">
        <w:rPr>
          <w:vertAlign w:val="superscript"/>
        </w:rPr>
        <w:fldChar w:fldCharType="end"/>
      </w:r>
      <w:r>
        <w:t>; sin embargo, la utilidad de la hospitalización a domicilio (HAD) en la ETEV no es muy conocida.</w:t>
      </w:r>
    </w:p>
    <w:p w14:paraId="37BA5D5D" w14:textId="77777777" w:rsidR="003F7CA6" w:rsidRDefault="003F7CA6" w:rsidP="002C5663">
      <w:pPr>
        <w:jc w:val="both"/>
      </w:pPr>
      <w:r>
        <w:t xml:space="preserve">Hay suficiente evidencia para considerar seguro el manejo ambulatorio tanto de la TVP </w:t>
      </w:r>
      <w:r w:rsidRPr="005F254C">
        <w:rPr>
          <w:vertAlign w:val="superscript"/>
        </w:rPr>
        <w:fldChar w:fldCharType="begin" w:fldLock="1"/>
      </w:r>
      <w:r w:rsidRPr="005F254C">
        <w:rPr>
          <w:vertAlign w:val="superscript"/>
        </w:rPr>
        <w:instrText>ADDIN CSL_CITATION { "citationItems" : [ { "id" : "ITEM-1", "itemData" : { "DOI" : "10.1016/j.jvs.2013.11.091", "ISSN" : "10976809", "PMID" : "24439322", "abstract" : "Background Some physicians are still concerned about the safety of treatment at home of patients with acute deep venous thrombosis (DVT). Methods We used data from the RIETE (Registro Informatizado de la Enfermedad TromboEmb\u00f3lica) registry to compare the outcomes in consecutive outpatients with acute lower limb DVT according to initial treatment at home or in the hospital. A propensity score-matching analysis was carried out with a logistic regression model. Results As of December 2012, 13,493 patients had been enrolled. Of these, 4456 (31%) were treated at home. Patients treated at home were more likely to be male and younger and to weigh more; they were less likely than those treated in the hospital to have chronic heart failure, lung disease, renal insufficiency, anemia, recent bleeding, immobilization, or cancer. During the first week of anticoagulation, 27 patients (0.20%) suffered pulmonary embolism (PE), 12 (0.09%) recurrent DVT, and 51 (0.38%) major bleeding; 80 (0.59%) died. When only patients treated at home were considered, 12 (0.27%) had PE, 4 (0.09%) had recurrent DVT, 6 (0.13%) bled, and 4 (0.09%) died (no fatal PE, 3 fatal bleeds). After propensity analysis, patients treated at home had a similar rate of venous thromboembolism recurrences and a lower rate of major bleeding (odds ratio, 0.4; 95% confidence interval, 0.1-1.0) or death (odds ratio, 0.2; 95% confidence interval, 0.1-0.7) within the first week compared with those treated in the hospital. Conclusions In outpatients with DVT, home treatment was associated with a better outcome than treatment in the hospital. These data may help safely treat more DVT patients at home. Copyright \u00a9 2014 by the Society for Vascular Surgery.", "author" : [ { "dropping-particle" : "", "family" : "Lozano", "given" : "Francisco", "non-dropping-particle" : "", "parse-names" : false, "suffix" : "" }, { "dropping-particle" : "", "family" : "Trujillo-Santos", "given" : "Javier", "non-dropping-particle" : "", "parse-names" : false, "suffix" : "" }, { "dropping-particle" : "", "family" : "Barr\u00f3n", "given" : "Manuel", "non-dropping-particle" : "", "parse-names" : false, "suffix" : "" }, { "dropping-particle" : "", "family" : "Gallego", "given" : "Pedro", "non-dropping-particle" : "", "parse-names" : false, "suffix" : "" }, { "dropping-particle" : "", "family" : "Babalis", "given" : "Dimitrios", "non-dropping-particle" : "", "parse-names" : false, "suffix" : "" }, { "dropping-particle" : "", "family" : "Santos", "given" : "Mafalda", "non-dropping-particle" : "", "parse-names" : false, "suffix" : "" }, { "dropping-particle" : "", "family" : "Falg\u00e1", "given" : "Conxita", "non-dropping-particle" : "", "parse-names" : false, "suffix" : "" }, { "dropping-particle" : "", "family" : "Monreal", "given" : "Manuel", "non-dropping-particle" : "", "parse-names" : false, "suffix" : "" } ], "container-title" : "Journal of Vascular Surgery", "id" : "ITEM-1", "issue" : "5", "issued" : { "date-parts" : [ [ "2014" ] ] }, "title" : "Home versus in-hospital treatment of outpatients with acute deep venous thrombosis of the lower limbs", "type" : "article-journal", "volume" : "59" }, "uris" : [ "http://www.mendeley.com/documents/?uuid=d4097b25-4ccc-4e26-89d5-055820f9564d" ] }, { "id" : "ITEM-2", "itemData" : { "DOI" : "10.1002/14651858.CD003076.pub3", "ISSN" : "1469493X", "PMID" : "29315455", "abstract" : "Background Deep vein thrombosis (DVT) occurs when a blood clot blocks blood flow through a vein, which can occur after surgery, after trauma, or when a person has been immobile for a long time. Clots can dislodge and block blood flow to the lungs (pulmonary embolism (PE)), causing death. DVT and PE are known by the term venous thromboembolism (VTE). Heparin (in the form of unfractionated heparin (UFH)) is a blood-thinning drug used during the first three to five days of DVT treatment. Low molecular weight heparins (LMWHs) allow people with DVT to receive their initial treatment at home instead of in hospital. This is an update of a review first published in 2001 and updated in 2007. Objectives To compare the incidence and complications of venous thromboembolism (VTE) in patients treated at home versus patients treated with standard in-patient hospital regimens. Secondary objectives included assessment of patient satisfaction and cost-effectiveness of treatment. Search methods For this update, the Cochrane Vascular Information Specialist searched the Cochrane Vascular Specialised Register (last searched 16 March 2017), the Cochrane Central Register of Controlled Trials (CENTRAL; 2017, Issue 2), and trials registries. We also checked the reference lists of relevant publications. Selection criteria Randomised controlled trials (RCTs) examining home versus hospital treatment for DVT, in which DVT was clinically confirmed and was treated with LMWHs or UFH. Data collection and analysis One review author selected material for inclusion, and another reviewed the selection of trials. Two review authors independently extracted data and assessed included studies for risk of bias. Primary outcomes included combined VTE events (PE and recurrentDVT), gangrene, heparin complications, and death. Secondary outcomes were patient satisfaction and cost implications. We performed metaanalysis using fixed-effect models with risk ratios (RRs) and 95% confidence intervals (CIs) for dichotomous data. Main results We included in this review seven RCTs involving 1839 randomised participants with comparable treatment arms. All seven had fundamental problems including high exclusion rates, partial hospital treatment of many in the home treatment arms, and comparison of UFH in hospital versus LMWH at home. These trials showed that patients treated at home with LMWH were less likely to have recurrence of VTE events than those given hospital treatment with UFH or LMWH(fixed-effect ris\u2026", "author" : [ { "dropping-particle" : "", "family" : "Othieno", "given" : "Richard", "non-dropping-particle" : "", "parse-names" : false, "suffix" : "" }, { "dropping-particle" : "", "family" : "Okpo", "given" : "Emmanuel", "non-dropping-particle" : "", "parse-names" : false, "suffix" : "" }, { "dropping-particle" : "", "family" : "Forster", "given" : "Rachel", "non-dropping-particle" : "", "parse-names" : false, "suffix" : "" } ], "container-title" : "Cochrane Database of Systematic Reviews", "id" : "ITEM-2", "issue" : "1", "issued" : { "date-parts" : [ [ "2018" ] ] }, "title" : "Home versus in-patient treatment for deep vein thrombosis", "type" : "article-journal", "volume" : "2018" }, "uris" : [ "http://www.mendeley.com/documents/?uuid=f9c10c22-e5bc-4909-b4cc-7a288559bb7c" ] } ], "mendeley" : { "formattedCitation" : "(4,5)", "plainTextFormattedCitation" : "(4,5)", "previouslyFormattedCitation" : "(4,5)" }, "properties" : { "noteIndex" : 0 }, "schema" : "https://github.com/citation-style-language/schema/raw/master/csl-citation.json" }</w:instrText>
      </w:r>
      <w:r w:rsidRPr="005F254C">
        <w:rPr>
          <w:vertAlign w:val="superscript"/>
        </w:rPr>
        <w:fldChar w:fldCharType="separate"/>
      </w:r>
      <w:r w:rsidRPr="005F254C">
        <w:rPr>
          <w:noProof/>
          <w:vertAlign w:val="superscript"/>
        </w:rPr>
        <w:t>(4,5)</w:t>
      </w:r>
      <w:r w:rsidRPr="005F254C">
        <w:rPr>
          <w:vertAlign w:val="superscript"/>
        </w:rPr>
        <w:fldChar w:fldCharType="end"/>
      </w:r>
      <w:r>
        <w:t xml:space="preserve"> como del TEP en pacientes seleccionados</w:t>
      </w:r>
      <w:r w:rsidRPr="005F254C">
        <w:rPr>
          <w:vertAlign w:val="superscript"/>
        </w:rPr>
        <w:fldChar w:fldCharType="begin" w:fldLock="1"/>
      </w:r>
      <w:r w:rsidRPr="005F254C">
        <w:rPr>
          <w:vertAlign w:val="superscript"/>
        </w:rPr>
        <w:instrText>ADDIN CSL_CITATION { "citationItems" : [ { "id" : "ITEM-1", "itemData" : { "DOI" : "10.1016/j.ejim.2009.04.003", "ISSN" : "09536205", "abstract" : "Background: The objective of this study is to compare the characteristics, outcomes, and clinical complications of patients with pulmonary embolism (PE) who were treated at home as outpatients versus traditional hospitalization. Methods: Prospective study from January 2006 to June 2007. Selected patients diagnosed at the Emergency Department with stable non-massive pulmonary embolism that met standard inclusion criteria of Hospital at Home (HH) were treated at home. Patients that did not meet these criteria were admitted to Conventional Hospitalization (CH). Major and minor bleeding, re-thrombosis, clinical course, unexpected returns to hospital, and need for hospital re-admission in the following 3\u00a0months were recorded. Results: 61 patients with PE were included (30 HH and 31 CH). Mean age 66.8 and 66.7\u00a0years in HH and CH, respectively. A history of neoplasm was found to be present in 13.3% and 9.7% of HH and CH patients. In the CH group, 19.3% of patients had prior thromboembolic disease. Concomitant DVT was seen in 40% and 29% of HH and CH patient. Pulmonary embolism was bilateral in 30% and 38.7% of HH and CH patients. No major bleeding, re-thrombosis, or death occurred. The home treatment was successfully completed in 100% of the patients. Three patients in the CH group had hospital-acquired infections. Conclusions: Patients with stable non-massive pulmonary embolism may be safely treated under conditions of home hospitalization. \u00a9 2009 European Federation of Internal Medicine.", "author" : [ { "dropping-particle" : "", "family" : "Rodr\u00edguez-Cerrillo", "given" : "Matilde", "non-dropping-particle" : "", "parse-names" : false, "suffix" : "" }, { "dropping-particle" : "", "family" : "Alvarez-Arcaya", "given" : "Ar\u00e1ntzazu", "non-dropping-particle" : "", "parse-names" : false, "suffix" : "" }, { "dropping-particle" : "", "family" : "Fern\u00e1ndez-D\u00edaz", "given" : "Eddita", "non-dropping-particle" : "", "parse-names" : false, "suffix" : "" }, { "dropping-particle" : "", "family" : "Fern\u00e1ndez-Cruz", "given" : "Arturo", "non-dropping-particle" : "", "parse-names" : false, "suffix" : "" } ], "container-title" : "European Journal of Internal Medicine", "id" : "ITEM-1", "issue" : "6", "issued" : { "date-parts" : [ [ "2009" ] ] }, "page" : "598-600", "title" : "A prospective study of the management of non-massive pulmonary embolism in the home", "type" : "article-journal", "volume" : "20" }, "uris" : [ "http://www.mendeley.com/documents/?uuid=d8130db6-37ae-461c-ad62-bcf9bb69f1c0" ] } ], "mendeley" : { "formattedCitation" : "(6)", "plainTextFormattedCitation" : "(6)", "previouslyFormattedCitation" : "(6)" }, "properties" : { "noteIndex" : 0 }, "schema" : "https://github.com/citation-style-language/schema/raw/master/csl-citation.json" }</w:instrText>
      </w:r>
      <w:r w:rsidRPr="005F254C">
        <w:rPr>
          <w:vertAlign w:val="superscript"/>
        </w:rPr>
        <w:fldChar w:fldCharType="separate"/>
      </w:r>
      <w:r w:rsidRPr="005F254C">
        <w:rPr>
          <w:noProof/>
          <w:vertAlign w:val="superscript"/>
        </w:rPr>
        <w:t>(6)</w:t>
      </w:r>
      <w:r w:rsidRPr="005F254C">
        <w:rPr>
          <w:vertAlign w:val="superscript"/>
        </w:rPr>
        <w:fldChar w:fldCharType="end"/>
      </w:r>
      <w:r>
        <w:t>. Un estudio demostró que también en HAD existe margen para tratar el TEP durante todo el curso de la enfermedad</w:t>
      </w:r>
      <w:r w:rsidRPr="005F254C">
        <w:rPr>
          <w:vertAlign w:val="superscript"/>
        </w:rPr>
        <w:fldChar w:fldCharType="begin" w:fldLock="1"/>
      </w:r>
      <w:r w:rsidRPr="005F254C">
        <w:rPr>
          <w:vertAlign w:val="superscript"/>
        </w:rPr>
        <w:instrText>ADDIN CSL_CITATION { "citationItems" : [ { "id" : "ITEM-1", "itemData" : { "ISSN" : "03008495", "PMID" : "17492079", "abstract" : "Background: Low molecular weight heparin (LMWH) has revolutionised the management of venous thromboembolism (VTE). An important feature of the use of LMWH is the ability to manage acute VTE in the home. This study examined the outcomes of patients with pulmonary embolism (PE) who were transferred to Hospital in the Home (HIH) within 24 hours of presentation for treatment with LMWH. Methods: The authors reviewed records of all patients with PE who presented to two major hospitals in Melbourne (Victoria) and who were transferred to HIH for treatment with LMWH within 24 hours of presentation. The main outcome measures were length of stay, unexpected staff callouts, unexpected returns to hospital, recurrent embolism, bleeding, and death. Result: s Twenty-one patients were included in the study over 5 years, with a mean age of 56 years. Patients spent a mean of 9 hours in hospital before transfer and spent a mean of 6 nights in HIH. One patient required an unexpected staff callout. There were no unexpected returns to hospital. No patient deaths or instances of major bleeding were recorded. Three patients developed minor bleeding. Discussion: Despite the long study period, this is a small cohort of patients and no control group is offered. However, all eligible patients were included in the study. With appropriate risk assessment and medical model of HIH, it might be safe to treat low risk patients with PE in HIH for their entire hospital stay.", "author" : [ { "dropping-particle" : "", "family" : "Lui", "given" : "Benjamin", "non-dropping-particle" : "", "parse-names" : false, "suffix" : "" }, { "dropping-particle" : "", "family" : "Tran", "given" : "Anh", "non-dropping-particle" : "", "parse-names" : false, "suffix" : "" }, { "dropping-particle" : "", "family" : "Montalto", "given" : "Michael", "non-dropping-particle" : "", "parse-names" : false, "suffix" : "" } ], "container-title" : "Australian Family Physician", "id" : "ITEM-1", "issue" : "5", "issued" : { "date-parts" : [ [ "2007" ] ] }, "page" : "381-384", "title" : "Treatment of patients with pulmonary embolism entirely in hospital in the home", "type" : "article-journal", "volume" : "36" }, "uris" : [ "http://www.mendeley.com/documents/?uuid=beae2857-5cf6-4eb2-9ea2-6de1393bb8bf" ] } ], "mendeley" : { "formattedCitation" : "(7)", "plainTextFormattedCitation" : "(7)", "previouslyFormattedCitation" : "(7)" }, "properties" : { "noteIndex" : 0 }, "schema" : "https://github.com/citation-style-language/schema/raw/master/csl-citation.json" }</w:instrText>
      </w:r>
      <w:r w:rsidRPr="005F254C">
        <w:rPr>
          <w:vertAlign w:val="superscript"/>
        </w:rPr>
        <w:fldChar w:fldCharType="separate"/>
      </w:r>
      <w:r w:rsidRPr="005F254C">
        <w:rPr>
          <w:noProof/>
          <w:vertAlign w:val="superscript"/>
        </w:rPr>
        <w:t>(7)</w:t>
      </w:r>
      <w:r w:rsidRPr="005F254C">
        <w:rPr>
          <w:vertAlign w:val="superscript"/>
        </w:rPr>
        <w:fldChar w:fldCharType="end"/>
      </w:r>
      <w:r>
        <w:t>. Pese a la evidencia disponible, son varios los autores que reconocen que en la práctica real no siempre el manejo de los pacientes con ETEV se adecúa a las GPC</w:t>
      </w:r>
      <w:r w:rsidRPr="005F254C">
        <w:rPr>
          <w:vertAlign w:val="superscript"/>
        </w:rPr>
        <w:fldChar w:fldCharType="begin" w:fldLock="1"/>
      </w:r>
      <w:r w:rsidRPr="005F254C">
        <w:rPr>
          <w:vertAlign w:val="superscript"/>
        </w:rPr>
        <w:instrText>ADDIN CSL_CITATION { "citationItems" : [ { "id" : "ITEM-1", "itemData" : { "DOI" : "10.1016/j.jvs.2005.05.053", "ISSN" : "07415214", "PMID" : "16242561", "abstract" : "Objectives: To assess the treatment of venous thromboembolism (VTE) in hospitalized patients enrolled in a national, multicenter database. Methods: This was a retrospective, cohort study that randomly selected VTE patients from 38 academic/teaching, community, and Veterans Administration (VA) hospitals. The study included a physician survey component. The patients selected were those treated between January 2002 and June 2003 who had an ICD-9-CM code for pulmonary embolus (PE), deep vein thrombosis (DVT), or pregnancy-related PE or DVT. Results: The study included 939 patients: 52.7% with DVT, 28.4% with PE, and 18.8% with PE and DVT. Mean age was 59.5 years. Risk factors included obesity (body mass index &gt;30) in 30.1%, history of VTE in 28.0%, malignancy in 27.4%, surgery in 21.1%, and immobility in 18.5%. Only 56.1% of patients were treated with low-molecular-weight heparin (LMWH). Bridging from LMWH or unfractionated heparin (UFH) to warfarin was completed during hospitalization in 486 (68.6%), but only 246 (50.6%) had an international normalized ratio (INR) &lt;2 for 48 hours before discontinuation of the injectable anticoagulant. Length of stay in patients discharged on bridge therapy was 4.0 \u00b1 3.7 days vs 8.1 \u00b1 5.8 days for patients discharged on warfarin therapy (P &lt; .001). Ninety-two (10.1%) patients were discharged with neither oral nor injectable anticoagulation and had a mean duration of treatment of only 10.6 \u00b1 16.2 days. Of 245 physicians surveyed from participating hospitals, 84% and 53%, respectively, indicated that LMWH was their preferred agent for treatment of DVT and treatment of PE. With regard to warfarin, 30% did not believe it was necessary to have a therapeutic INR for &lt;2 days before discontinuing LMWH or UFH, and 27% responded that it was necessary to keep DVT patients in the hospital until they were therapeutic. Conclusions: In this cross-section of United States hospitals, lower than anticipated use of LMWH, insufficient bridging from UFH or LMWH to warfarin, and continuation of anticoagulation after hospitalization were all problems discovered with the treatment of VTE. Physician knowledge, attitudes, and beliefs are partially responsible for the gap between actual practice and international guidelines. These results suggest that hospitals should evaluate their adherence to international VTE treatment guidelines and develop strategies to optimize antithrombotic therapy. Copyright \u00a9 2005 by The Society for Vascular Surgery.", "author" : [ { "dropping-particle" : "", "family" : "Caprini", "given" : "Joseph A.", "non-dropping-particle" : "", "parse-names" : false, "suffix" : "" }, { "dropping-particle" : "", "family" : "Tapson", "given" : "Victor F.", "non-dropping-particle" : "", "parse-names" : false, "suffix" : "" }, { "dropping-particle" : "", "family" : "Hyers", "given" : "Thomas M.", "non-dropping-particle" : "", "parse-names" : false, "suffix" : "" }, { "dropping-particle" : "", "family" : "Waldo", "given" : "Albert L.", "non-dropping-particle" : "", "parse-names" : false, "suffix" : "" }, { "dropping-particle" : "", "family" : "Wittkowsky", "given" : "Ann K.", "non-dropping-particle" : "", "parse-names" : false, "suffix" : "" }, { "dropping-particle" : "", "family" : "Friedman", "given" : "Richard", "non-dropping-particle" : "", "parse-names" : false, "suffix" : "" }, { "dropping-particle" : "", "family" : "Colgan", "given" : "Kevin J.", "non-dropping-particle" : "", "parse-names" : false, "suffix" : "" }, { "dropping-particle" : "", "family" : "Shillington", "given" : "Alicia C.", "non-dropping-particle" : "", "parse-names" : false, "suffix" : "" } ], "container-title" : "Journal of Vascular Surgery", "id" : "ITEM-1", "issue" : "4", "issued" : { "date-parts" : [ [ "2005" ] ] }, "page" : "726-733", "title" : "Treatment of venous thromboembolism: Adherence to guidelines and impact of physician knowledge, attitudes, and beliefs", "type" : "article-journal", "volume" : "42" }, "uris" : [ "http://www.mendeley.com/documents/?uuid=56c47722-f92a-4703-ae7b-f8315062003a" ] } ], "mendeley" : { "formattedCitation" : "(8)", "plainTextFormattedCitation" : "(8)", "previouslyFormattedCitation" : "(8)" }, "properties" : { "noteIndex" : 0 }, "schema" : "https://github.com/citation-style-language/schema/raw/master/csl-citation.json" }</w:instrText>
      </w:r>
      <w:r w:rsidRPr="005F254C">
        <w:rPr>
          <w:vertAlign w:val="superscript"/>
        </w:rPr>
        <w:fldChar w:fldCharType="separate"/>
      </w:r>
      <w:r w:rsidRPr="005F254C">
        <w:rPr>
          <w:noProof/>
          <w:vertAlign w:val="superscript"/>
        </w:rPr>
        <w:t>(8)</w:t>
      </w:r>
      <w:r w:rsidRPr="005F254C">
        <w:rPr>
          <w:vertAlign w:val="superscript"/>
        </w:rPr>
        <w:fldChar w:fldCharType="end"/>
      </w:r>
      <w:r>
        <w:t xml:space="preserve"> y que un porcentaje reseñable de candidatos a manejo ambulatorio son ingresados o pasan demasiado tiempo en el hospital</w:t>
      </w:r>
      <w:r w:rsidRPr="005F254C">
        <w:rPr>
          <w:vertAlign w:val="superscript"/>
        </w:rPr>
        <w:fldChar w:fldCharType="begin" w:fldLock="1"/>
      </w:r>
      <w:r w:rsidRPr="005F254C">
        <w:rPr>
          <w:vertAlign w:val="superscript"/>
        </w:rPr>
        <w:instrText>ADDIN CSL_CITATION { "citationItems" : [ { "id" : "ITEM-1", "itemData" : { "DOI" : "10.3109/07853890.2015.1085127", "ISSN" : "13652060", "PMID" : "26422329", "abstract" : "Background Current guidelines recommend initial treatment with anticoagulants at home in patients with acute deep vein thrombosis (DVT) and in patients with low-risk pulmonary embolism (PE) with adequate home circumstances. However, most of the patients with acute venous thromboembolism (VTE) are currently hospitalized regardless of their risk of short-term complications.Aim of the study To assess the proportion of outpatients with acute VTE initially treated in hospitals, to assess the mean duration of hospitalization, and to identify predictors for in-hospital or home treatment.Methods Data of Italian patients enrolled in the RIETE registry from January 2006 to December 2013 were included.Results Altogether 766 PE and 1,452 isolated DVT were included. Among PE patients, mean PESI score was 84 points (SD 35), and 56% of patients had a low-risk PESI score (&lt;85). In all, 53.7% of DVT and 17.0% of PE were entirely treated at home, and 38.2% of DVT patients and 19.9% of PE patients were hospitalized for \u22645 days. On multivariate analysis, low PESI score was not independently associated with the hospitalization of PE patients.Conclusions One in every two patients with DVT and five in every six with PE are still hospitalized.Key MessagesA significant number of patients with venous thromboembolism (VTE) are still hospitalized for the acute phase of the treatment despite current guidelines recommending initial treatment with anticoagulants at home in patients with acute deep vein thrombosis (DVT) and in patients with low-risk pulmonary embolism (PE) with adequate home circumstances.", "author" : [ { "dropping-particle" : "", "family" : "Dentali", "given" : "Francesco", "non-dropping-particle" : "", "parse-names" : false, "suffix" : "" }, { "dropping-particle" : "", "family" : "Micco", "given" : "Gianluca", "non-dropping-particle" : "Di", "parse-names" : false, "suffix" : "" }, { "dropping-particle" : "", "family" : "Giorgi Pierfranceschi", "given" : "Matteo", "non-dropping-particle" : "", "parse-names" : false, "suffix" : "" }, { "dropping-particle" : "", "family" : "Gussoni", "given" : "Gualberto", "non-dropping-particle" : "", "parse-names" : false, "suffix" : "" }, { "dropping-particle" : "", "family" : "Barillari", "given" : "Giovanni", "non-dropping-particle" : "", "parse-names" : false, "suffix" : "" }, { "dropping-particle" : "", "family" : "Amitrano", "given" : "Maria", "non-dropping-particle" : "", "parse-names" : false, "suffix" : "" }, { "dropping-particle" : "", "family" : "Fontanella", "given" : "Andrea", "non-dropping-particle" : "", "parse-names" : false, "suffix" : "" }, { "dropping-particle" : "", "family" : "Lodigiani", "given" : "Corrado", "non-dropping-particle" : "", "parse-names" : false, "suffix" : "" }, { "dropping-particle" : "", "family" : "Guida", "given" : "Anna", "non-dropping-particle" : "", "parse-names" : false, "suffix" : "" }, { "dropping-particle" : "", "family" : "Vison\u00e0", "given" : "Adriana", "non-dropping-particle" : "", "parse-names" : false, "suffix" : "" }, { "dropping-particle" : "", "family" : "Monreal", "given" : "Manuel", "non-dropping-particle" : "", "parse-names" : false, "suffix" : "" }, { "dropping-particle" : "", "family" : "Micco", "given" : "Pierpaolo", "non-dropping-particle" : "Di", "parse-names" : false, "suffix" : "" } ], "container-title" : "Annals of Medicine", "id" : "ITEM-1", "issue" : "7", "issued" : { "date-parts" : [ [ "2015" ] ] }, "page" : "546-554", "title" : "Rate and duration of hospitalization for deep vein thrombosis and pulmonary embolism in real-world clinical practice", "type" : "article-journal", "volume" : "47" }, "uris" : [ "http://www.mendeley.com/documents/?uuid=cf484e17-0062-4cfa-a6d7-f321ff4e97ce" ] } ], "mendeley" : { "formattedCitation" : "(9)", "plainTextFormattedCitation" : "(9)", "previouslyFormattedCitation" : "(9)" }, "properties" : { "noteIndex" : 0 }, "schema" : "https://github.com/citation-style-language/schema/raw/master/csl-citation.json" }</w:instrText>
      </w:r>
      <w:r w:rsidRPr="005F254C">
        <w:rPr>
          <w:vertAlign w:val="superscript"/>
        </w:rPr>
        <w:fldChar w:fldCharType="separate"/>
      </w:r>
      <w:r w:rsidRPr="005F254C">
        <w:rPr>
          <w:noProof/>
          <w:vertAlign w:val="superscript"/>
        </w:rPr>
        <w:t>(9)</w:t>
      </w:r>
      <w:r w:rsidRPr="005F254C">
        <w:rPr>
          <w:vertAlign w:val="superscript"/>
        </w:rPr>
        <w:fldChar w:fldCharType="end"/>
      </w:r>
      <w:r>
        <w:t>.</w:t>
      </w:r>
    </w:p>
    <w:p w14:paraId="1049CDD5" w14:textId="039C7A5A" w:rsidR="00064564" w:rsidRPr="00971788" w:rsidRDefault="003F7CA6" w:rsidP="002C5663">
      <w:pPr>
        <w:jc w:val="both"/>
      </w:pPr>
      <w:r>
        <w:t>Dada la escasa bibliografía sobre la ETEV en la HAD, en el presente estudio pretendemos determinar las características de los pacientes ingresados por ETEV tanto en hospitalización convencional (HC) como en HAD, así como la adecuación de la modalidad de ingreso en función de sus escalas pronosticas.</w:t>
      </w:r>
    </w:p>
    <w:p w14:paraId="7A6A209E" w14:textId="77777777" w:rsidR="00276E5C" w:rsidRDefault="000E0429" w:rsidP="00B23F11">
      <w:pPr>
        <w:pStyle w:val="spslineablanca"/>
      </w:pPr>
      <w:r>
        <w:t>No borrar esta línea en blanco</w:t>
      </w:r>
    </w:p>
    <w:p w14:paraId="54724F19" w14:textId="77777777" w:rsidR="00B23F11" w:rsidRDefault="000E0429" w:rsidP="00B23F11">
      <w:pPr>
        <w:pStyle w:val="spslineablanca"/>
      </w:pPr>
      <w:r>
        <w:t>No borrar esta línea en blanco</w:t>
      </w:r>
    </w:p>
    <w:p w14:paraId="40515C1B" w14:textId="1A37903A" w:rsidR="00B23F11" w:rsidRDefault="00AB7998" w:rsidP="00B23F11">
      <w:pPr>
        <w:pStyle w:val="spstitsecc1"/>
      </w:pPr>
      <w:r>
        <w:t>Métodos</w:t>
      </w:r>
    </w:p>
    <w:p w14:paraId="0C47527A" w14:textId="77777777" w:rsidR="00B23F11" w:rsidRDefault="000E0429" w:rsidP="00B23F11">
      <w:pPr>
        <w:pStyle w:val="spslineablanca"/>
      </w:pPr>
      <w:r>
        <w:t>No borrar esta línea en blanco</w:t>
      </w:r>
    </w:p>
    <w:p w14:paraId="2733BD8E" w14:textId="77777777" w:rsidR="00B23F11" w:rsidRDefault="000E0429" w:rsidP="00B23F11">
      <w:pPr>
        <w:pStyle w:val="spslineablanca"/>
      </w:pPr>
      <w:r>
        <w:t>No borrar esta línea en blanco</w:t>
      </w:r>
    </w:p>
    <w:p w14:paraId="4C09FA69" w14:textId="77777777" w:rsidR="003F7CA6" w:rsidRDefault="003F7CA6" w:rsidP="003F7CA6">
      <w:pPr>
        <w:jc w:val="both"/>
      </w:pPr>
      <w:r>
        <w:t xml:space="preserve">Se seleccionaron en los registros informáticos todos los pacientes mayores de 18 años con diagnóstico al alta de ETEV (TEP o TVP) en el Hospital Reina Sofía de Tudela entre el 1/1/18 y el 31/12/19. En primer lugar, se detectaron aquellos del grupo de HAD dado el menor tamaño </w:t>
      </w:r>
      <w:proofErr w:type="spellStart"/>
      <w:r>
        <w:t>muestral</w:t>
      </w:r>
      <w:proofErr w:type="spellEnd"/>
      <w:r>
        <w:t xml:space="preserve"> y, tras ello, se realizó un muestreo simple aleatorio en el grupo de pacientes de HC para seleccionar una muestra idéntica.</w:t>
      </w:r>
    </w:p>
    <w:p w14:paraId="35D85D92" w14:textId="77777777" w:rsidR="003F7CA6" w:rsidRDefault="003F7CA6" w:rsidP="002C5663">
      <w:pPr>
        <w:jc w:val="both"/>
      </w:pPr>
      <w:r>
        <w:t xml:space="preserve">Se registraron variables demográficas, de comorbilidades, clínicas, analíticas, de estratificación del riesgo, de tratamiento, de complicaciones y de resultados. Los grupos estudiados fueron el de pacientes que ingresaron en algún momento en HAD (directamente desde urgencias o desde planta) y el de HC (los que cumplieron todo el ingreso en el hospital). Se excluyeron los casos </w:t>
      </w:r>
      <w:r>
        <w:lastRenderedPageBreak/>
        <w:t xml:space="preserve">dados de alta desde urgencias. </w:t>
      </w:r>
      <w:bookmarkStart w:id="0" w:name="_GoBack"/>
      <w:r>
        <w:t>En cuanto a la estratificación del riesgo se empleó la escala PESI (</w:t>
      </w:r>
      <w:proofErr w:type="spellStart"/>
      <w:r>
        <w:t>Pulmonary</w:t>
      </w:r>
      <w:proofErr w:type="spellEnd"/>
      <w:r>
        <w:t xml:space="preserve"> </w:t>
      </w:r>
      <w:proofErr w:type="spellStart"/>
      <w:r>
        <w:t>Embolism</w:t>
      </w:r>
      <w:proofErr w:type="spellEnd"/>
      <w:r>
        <w:t xml:space="preserve"> </w:t>
      </w:r>
      <w:proofErr w:type="spellStart"/>
      <w:r>
        <w:t>Severity</w:t>
      </w:r>
      <w:proofErr w:type="spellEnd"/>
      <w:r>
        <w:t xml:space="preserve"> </w:t>
      </w:r>
      <w:proofErr w:type="spellStart"/>
      <w:r>
        <w:t>Index</w:t>
      </w:r>
      <w:proofErr w:type="spellEnd"/>
      <w:r>
        <w:t>) y las escalas de las GPC (riesgo bajo, intermedio-bajo, intermedio-alto y alto)</w:t>
      </w:r>
      <w:r w:rsidRPr="005F254C">
        <w:rPr>
          <w:vertAlign w:val="superscript"/>
        </w:rPr>
        <w:fldChar w:fldCharType="begin" w:fldLock="1"/>
      </w:r>
      <w:r w:rsidRPr="005F254C">
        <w:rPr>
          <w:vertAlign w:val="superscript"/>
        </w:rPr>
        <w:instrText>ADDIN CSL_CITATION { "citationItems" : [ { "id" : "ITEM-1", "itemData" : { "DOI" : "10.1093/eurheartj/ehz405", "ISSN" : "15229645", "PMID" : "31504429", "abstract" : "Guidelines summarize and evaluate available evidence with the aim of assisting health professionals in proposing the best management strategies for an individual patient with a given condition. Guidelines and their recommendations should facilitate decision making of health professionals in their daily practice. However, the final decisions concerning an individual patient must be made by the responsible health professional(s) in consultation with the patient and caregiver as appropriate.", "author" : [ { "dropping-particle" : "V.", "family" : "Konstantinides", "given" : "Stavros", "non-dropping-particle" : "", "parse-names" : false, "suffix" : "" }, { "dropping-particle" : "", "family" : "Meyer", "given" : "Guy", "non-dropping-particle" : "", "parse-names" : false, "suffix" : "" }, { "dropping-particle" : "", "family" : "Bueno", "given" : "Hector", "non-dropping-particle" : "", "parse-names" : false, "suffix" : "" }, { "dropping-particle" : "", "family" : "Gali\u00e9", "given" : "Nazzareno", "non-dropping-particle" : "", "parse-names" : false, "suffix" : "" }, { "dropping-particle" : "", "family" : "Gibbs", "given" : "J. Simon R.", "non-dropping-particle" : "", "parse-names" : false, "suffix" : "" }, { "dropping-particle" : "", "family" : "Ageno", "given" : "Walter", "non-dropping-particle" : "", "parse-names" : false, "suffix" : "" }, { "dropping-particle" : "", "family" : "Agewall", "given" : "Stefan", "non-dropping-particle" : "", "parse-names" : false, "suffix" : "" }, { "dropping-particle" : "", "family" : "Almeida", "given" : "Ana G.", "non-dropping-particle" : "", "parse-names" : false, "suffix" : "" }, { "dropping-particle" : "", "family" : "Andreotti", "given" : "Felicita", "non-dropping-particle" : "", "parse-names" : false, "suffix" : "" }, { "dropping-particle" : "", "family" : "Barbato", "given" : "Emanuele", "non-dropping-particle" : "", "parse-names" : false, "suffix" : "" }, { "dropping-particle" : "", "family" : "Baumbach", "given" : "Andreas", "non-dropping-particle" : "", "parse-names" : false, "suffix" : "" }, { "dropping-particle" : "", "family" : "Beygui", "given" : "Farzin", "non-dropping-particle" : "", "parse-names" : false, "suffix" : "" }, { "dropping-particle" : "", "family" : "Carlsen", "given" : "J\u00f8rn", "non-dropping-particle" : "", "parse-names" : false, "suffix" : "" }, { "dropping-particle" : "", "family" : "Carlo", "given" : "Marco", "non-dropping-particle" : "De", "parse-names" : false, "suffix" : "" }, { "dropping-particle" : "", "family" : "Delcroix", "given" : "Marion", "non-dropping-particle" : "", "parse-names" : false, "suffix" : "" }, { "dropping-particle" : "", "family" : "Subias", "given" : "Pilar Escribano", "non-dropping-particle" : "", "parse-names" : false, "suffix" : "" }, { "dropping-particle" : "", "family" : "Gaine", "given" : "Sean", "non-dropping-particle" : "", "parse-names" : false, "suffix" : "" }, { "dropping-particle" : "", "family" : "Goldhaber", "given" : "Samuel Z.", "non-dropping-particle" : "", "parse-names" : false, "suffix" : "" }, { "dropping-particle" : "", "family" : "Gopalan", "given" : "Deepa", "non-dropping-particle" : "", "parse-names" : false, "suffix" : "" }, { "dropping-particle" : "", "family" : "Habib", "given" : "Gilbert", "non-dropping-particle" : "", "parse-names" : false, "suffix" : "" }, { "dropping-particle" : "", "family" : "Jenkins", "given" : "David", "non-dropping-particle" : "", "parse-names" : false, "suffix" : "" }, { "dropping-particle" : "", "family" : "Kjellstr\u00f6m", "given" : "Barbro", "non-dropping-particle" : "", "parse-names" : false, "suffix" : "" }, { "dropping-particle" : "", "family" : "Lainscak", "given" : "Mitja", "non-dropping-particle" : "", "parse-names" : false, "suffix" : "" }, { "dropping-particle" : "", "family" : "Lee", "given" : "Geraldine", "non-dropping-particle" : "", "parse-names" : false, "suffix" : "" }, { "dropping-particle" : "", "family" : "Gal", "given" : "Gr\u00e9goire", "non-dropping-particle" : "Le", "parse-names" : false, "suffix" : "" }, { "dropping-particle" : "", "family" : "Messas", "given" : "Emmanuel", "non-dropping-particle" : "", "parse-names" : false, "suffix" : "" }, { "dropping-particle" : "", "family" : "Morais", "given" : "Joao", "non-dropping-particle" : "", "parse-names" : false, "suffix" : "" }, { "dropping-particle" : "", "family" : "Piepoli", "given" : "Massimo Francesco", "non-dropping-particle" : "", "parse-names" : false, "suffix" : "" }, { "dropping-particle" : "", "family" : "Price", "given" : "Susanna", "non-dropping-particle" : "", "parse-names" : false, "suffix" : "" }, { "dropping-particle" : "", "family" : "Salvi", "given" : "Aldo", "non-dropping-particle" : "", "parse-names" : false, "suffix" : "" }, { "dropping-particle" : "", "family" : "Sanchez", "given" : "Olivier", "non-dropping-particle" : "", "parse-names" : false, "suffix" : "" }, { "dropping-particle" : "", "family" : "Stortecky", "given" : "Stefan", "non-dropping-particle" : "", "parse-names" : false, "suffix" : "" }, { "dropping-particle" : "", "family" : "Thielmann", "given" : "Matthias", "non-dropping-particle" : "", "parse-names" : false, "suffix" : "" }, { "dropping-particle" : "", "family" : "Noordegraaf", "given" : "Anton Vonk", "non-dropping-particle" : "", "parse-names" : false, "suffix" : "" }, { "dropping-particle" : "", "family" : "Becattini", "given" : "Cecilia", "non-dropping-particle" : "", "parse-names" : false, "suffix" : "" }, { "dropping-particle" : "", "family" : "Bueno", "given" : "H\u00e9ctor", "non-dropping-particle" : "", "parse-names" : false, "suffix" : "" }, { "dropping-particle" : "", "family" : "Geersing", "given" : "Geert Jan", "non-dropping-particle" : "", "parse-names" : false, "suffix" : "" }, { "dropping-particle" : "", "family" : "Harjola", "given" : "Veli Pekka", "non-dropping-particle" : "", "parse-names" : false, "suffix" : "" }, { "dropping-particle" : "V.", "family" : "Huisman", "given" : "Menno", "non-dropping-particle" : "", "parse-names" : false, "suffix" : "" }, { "dropping-particle" : "", "family" : "Humbert", "given" : "Marc", "non-dropping-particle" : "", "parse-names" : false, "suffix" : "" }, { "dropping-particle" : "", "family" : "Jennings", "given" : "Catriona Sian", "non-dropping-particle" : "", "parse-names" : false, "suffix" : "" }, { "dropping-particle" : "", "family" : "Jim\u00e9nez", "given" : "David", "non-dropping-particle" : "", "parse-names" : false, "suffix" : "" }, { "dropping-particle" : "", "family" : "Kucher", "given" : "Nils", "non-dropping-particle" : "", "parse-names" : false, "suffix" : "" }, { "dropping-particle" : "", "family" : "Lang", "given" : "Irene Marthe", "non-dropping-particle" : "", "parse-names" : false, "suffix" : "" }, { "dropping-particle" : "", "family" : "Lankeit", "given" : "Mareike", "non-dropping-particle" : "", "parse-names" : false, "suffix" : "" }, { "dropping-particle" : "", "family" : "Lorusso", "given" : "Roberto", "non-dropping-particle" : "", "parse-names" : false, "suffix" : "" }, { "dropping-particle" : "", "family" : "Mazzolai", "given" : "Lucia", "non-dropping-particle" : "", "parse-names" : false, "suffix" : "" }, { "dropping-particle" : "", "family" : "Meneveau", "given" : "Nicolas", "non-dropping-particle" : "", "parse-names" : false, "suffix" : "" }, { "dropping-particle" : "", "family" : "\u00c1inle", "given" : "Fionnuala N\u00ed", "non-dropping-particle" : "", "parse-names" : false, "suffix" : "" }, { "dropping-particle" : "", "family" : "Prandoni", "given" : "Paolo", "non-dropping-particle" : "", "parse-names" : false, "suffix" : "" }, { "dropping-particle" : "", "family" : "Pruszczyk", "given" : "Piotr", "non-dropping-particle" : "", "parse-names" : false, "suffix" : "" }, { "dropping-particle" : "", "family" : "Righini", "given" : "Marc", "non-dropping-particle" : "", "parse-names" : false, "suffix" : "" }, { "dropping-particle" : "", "family" : "Torbicki", "given" : "Adam", "non-dropping-particle" : "", "parse-names" : false, "suffix" : "" }, { "dropping-particle" : "", "family" : "Belle", "given" : "Eric", "non-dropping-particle" : "Van", "parse-names" : false, "suffix" : "" }, { "dropping-particle" : "", "family" : "Zamorano", "given" : "Jos\u00e9 Luis", "non-dropping-particle" : "", "parse-names" : false, "suffix" : "" }, { "dropping-particle" : "", "family" : "Windecker", "given" : "Stephan", "non-dropping-particle" : "", "parse-names" : false, "suffix" : "" }, { "dropping-particle" : "", "family" : "Aboyans", "given" : "Victor", "non-dropping-particle" : "", "parse-names" : false, "suffix" : "" }, { "dropping-particle" : "", "family" : "Baigent", "given" : "Colin", "non-dropping-particle" : "", "parse-names" : false, "suffix" : "" }, { "dropping-particle" : "", "family" : "Collet", "given" : "Jean Philippe", "non-dropping-particle" : "", "parse-names" : false, "suffix" : "" }, { "dropping-particle" : "", "family" : "Dean", "given" : "Veronica", "non-dropping-particle" : "", "parse-names" : false, "suffix" : "" }, { "dropping-particle" : "", "family" : "Delgado", "given" : "Victoria", "non-dropping-particle" : "", "parse-names" : false, "suffix" : "" }, { "dropping-particle" : "", "family" : "Fitzsimons", "given" : "Donna", "non-dropping-particle" : "", "parse-names" : false, "suffix" : "" }, { "dropping-particle" : "", "family" : "Gale", "given" : "Chris P.", "non-dropping-particle" : "", "parse-names" : false, "suffix" : "" }, { "dropping-particle" : "", "family" : "Grobbee", "given" : "Diederick E.", "non-dropping-particle" : "", "parse-names" : false, "suffix" : "" }, { "dropping-particle" : "", "family" : "Hindricks", "given" : "Gerhard", "non-dropping-particle" : "", "parse-names" : false, "suffix" : "" }, { "dropping-particle" : "", "family" : "Iung", "given" : "Bernard", "non-dropping-particle" : "", "parse-names" : false, "suffix" : "" }, { "dropping-particle" : "", "family" : "J\u00fcni", "given" : "Peter", "non-dropping-particle" : "", "parse-names" : false, "suffix" : "" }, { "dropping-particle" : "", "family" : "Katus", "given" : "Hugo A.", "non-dropping-particle" : "", "parse-names" : false, "suffix" : "" }, { "dropping-particle" : "", "family" : "Landmesser", "given" : "Ulf", "non-dropping-particle" : "", "parse-names" : false, "suffix" : "" }, { "dropping-particle" : "", "family" : "Leclercq", "given" : "Christophe", "non-dropping-particle" : "", "parse-names" : false, "suffix" : "" }, { "dropping-particle" : "", "family" : "Lettino", "given" : "Maddalena", "non-dropping-particle" : "", "parse-names" : false, "suffix" : "" }, { "dropping-particle" : "", "family" : "Lewis", "given" : "Basil S.", "non-dropping-particle" : "", "parse-names" : false, "suffix" : "" }, { "dropping-particle" : "", "family" : "Merkely", "given" : "Bela", "non-dropping-particle" : "", "parse-names" : false, "suffix" : "" }, { "dropping-particle" : "", "family" : "Mueller", "given" : "Christian", "non-dropping-particle" : "", "parse-names" : false, "suffix" : "" }, { "dropping-particle" : "", "family" : "Petersen", "given" : "Steffen E.", "non-dropping-particle" : "", "parse-names" : false, "suffix" : "" }, { "dropping-particle" : "", "family" : "Petronio", "given" : "Anna Sonia", "non-dropping-particle" : "", "parse-names" : false, "suffix" : "" }, { "dropping-particle" : "", "family" : "Richter", "given" : "Dimitrios J.", "non-dropping-particle" : "", "parse-names" : false, "suffix" : "" }, { "dropping-particle" : "", "family" : "Roffi", "given" : "Marco", "non-dropping-particle" : "", "parse-names" : false, "suffix" : "" }, { "dropping-particle" : "", "family" : "Shlyakhto", "given" : "Evgeny", "non-dropping-particle" : "", "parse-names" : false, "suffix" : "" }, { "dropping-particle" : "", "family" : "Simpson", "given" : "Iain A.", "non-dropping-particle" : "", "parse-names" : false, "suffix" : "" }, { "dropping-particle" : "", "family" : "Sousa-Uva", "given" : "Miguel", "non-dropping-particle" : "", "parse-names" : false, "suffix" : "" }, { "dropping-particle" : "", "family" : "Touyz", "given" : "Rhian M.", "non-dropping-particle" : "", "parse-names" : false, "suffix" : "" }, { "dropping-particle" : "", "family" : "Hammoudi", "given" : "Naima", "non-dropping-particle" : "", "parse-names" : false, "suffix" : "" }, { "dropping-particle" : "", "family" : "Hayrapetyan", "given" : "Hamlet", "non-dropping-particle" : "", "parse-names" : false, "suffix" : "" }, { "dropping-particle" : "", "family" : "Mascherbauer", "given" : "Julia", "non-dropping-particle" : "", "parse-names" : false, "suffix" : "" }, { "dropping-particle" : "", "family" : "Ibrahimov", "given" : "Firdovsi", "non-dropping-particle" : "", "parse-names" : false, "suffix" : "" }, { "dropping-particle" : "", "family" : "Polonetsky", "given" : "Oleg", "non-dropping-particle" : "", "parse-names" : false, "suffix" : "" }, { "dropping-particle" : "", "family" : "Lancellotti", "given" : "Patrizio", "non-dropping-particle" : "", "parse-names" : false, "suffix" : "" }, { "dropping-particle" : "", "family" : "Tokmakova", "given" : "Mariya", "non-dropping-particle" : "", "parse-names" : false, "suffix" : "" }, { "dropping-particle" : "", "family" : "Skoric", "given" : "Bosko", "non-dropping-particle" : "", "parse-names" : false, "suffix" : "" }, { "dropping-particle" : "", "family" : "Michaloliakos", "given" : "Ioannis", "non-dropping-particle" : "", "parse-names" : false, "suffix" : "" }, { "dropping-particle" : "", "family" : "Hutyra", "given" : "Martin", "non-dropping-particle" : "", "parse-names" : false, "suffix" : "" }, { "dropping-particle" : "", "family" : "Mellemkjaer", "given" : "S\u00f8ren", "non-dropping-particle" : "", "parse-names" : false, "suffix" : "" }, { "dropping-particle" : "", "family" : "Mansour", "given" : "Mostafa", "non-dropping-particle" : "", "parse-names" : false, "suffix" : "" }, { "dropping-particle" : "", "family" : "Reinmets", "given" : "Julia", "non-dropping-particle" : "", "parse-names" : false, "suffix" : "" }, { "dropping-particle" : "", "family" : "J\u00e4\u00e4skel\u00e4inen", "given" : "Pertti", "non-dropping-particle" : "", "parse-names" : false, "suffix" : "" }, { "dropping-particle" : "", "family" : "Angoulvant", "given" : "Denis", "non-dropping-particle" : "", "parse-names" : false, "suffix" : "" }, { "dropping-particle" : "", "family" : "Bauersachs", "given" : "Johann", "non-dropping-particle" : "", "parse-names" : false, "suffix" : "" }, { "dropping-particle" : "", "family" : "Giannakoulas", "given" : "George", "non-dropping-particle" : "", "parse-names" : false, "suffix" : "" }, { "dropping-particle" : "", "family" : "Zima", "given" : "Endre", "non-dropping-particle" : "", "parse-names" : false, "suffix" : "" }, { "dropping-particle" : "", "family" : "Vizza", "given" : "Carmine Dario", "non-dropping-particle" : "", "parse-names" : false, "suffix" : "" }, { "dropping-particle" : "", "family" : "Sugraliyev", "given" : "Akhmetzhan", "non-dropping-particle" : "", "parse-names" : false, "suffix" : "" }, { "dropping-particle" : "", "family" : "Byty\u00e7i", "given" : "Ibadete", "non-dropping-particle" : "", "parse-names" : false, "suffix" : "" }, { "dropping-particle" : "", "family" : "Maca", "given" : "Aija", "non-dropping-particle" : "", "parse-names" : false, "suffix" : "" }, { "dropping-particle" : "", "family" : "Ereminiene", "given" : "Egle", "non-dropping-particle" : "", "parse-names" : false, "suffix" : "" }, { "dropping-particle" : "", "family" : "Huijnen", "given" : "Steve", "non-dropping-particle" : "", "parse-names" : false, "suffix" : "" }, { "dropping-particle" : "", "family" : "Xuereb", "given" : "Robert", "non-dropping-particle" : "", "parse-names" : false, "suffix" : "" }, { "dropping-particle" : "", "family" : "Diaconu", "given" : "Nadejda", "non-dropping-particle" : "", "parse-names" : false, "suffix" : "" }, { "dropping-particle" : "", "family" : "Bulatovic", "given" : "Nebojsa", "non-dropping-particle" : "", "parse-names" : false, "suffix" : "" }, { "dropping-particle" : "", "family" : "Asfalou", "given" : "Ilyasse", "non-dropping-particle" : "", "parse-names" : false, "suffix" : "" }, { "dropping-particle" : "", "family" : "Bosevski", "given" : "Marijan", "non-dropping-particle" : "", "parse-names" : false, "suffix" : "" }, { "dropping-particle" : "", "family" : "Halvorsen", "given" : "Sigrun", "non-dropping-particle" : "", "parse-names" : false, "suffix" : "" }, { "dropping-particle" : "", "family" : "Sobkowicz", "given" : "Bozena", "non-dropping-particle" : "", "parse-names" : false, "suffix" : "" }, { "dropping-particle" : "", "family" : "Ferreira", "given" : "Daniel", "non-dropping-particle" : "", "parse-names" : false, "suffix" : "" }, { "dropping-particle" : "", "family" : "Petris", "given" : "Antoniu Octavian", "non-dropping-particle" : "", "parse-names" : false, "suffix" : "" }, { "dropping-particle" : "", "family" : "Moiseeva", "given" : "Olga", "non-dropping-particle" : "", "parse-names" : false, "suffix" : "" }, { "dropping-particle" : "", "family" : "Zavatta", "given" : "Marco", "non-dropping-particle" : "", "parse-names" : false, "suffix" : "" }, { "dropping-particle" : "", "family" : "Obradovic", "given" : "Slobodan", "non-dropping-particle" : "", "parse-names" : false, "suffix" : "" }, { "dropping-particle" : "", "family" : "\u0160imkova", "given" : "Iveta", "non-dropping-particle" : "", "parse-names" : false, "suffix" : "" }, { "dropping-particle" : "", "family" : "Radsel", "given" : "Peter", "non-dropping-particle" : "", "parse-names" : false, "suffix" : "" }, { "dropping-particle" : "", "family" : "Ibanez", "given" : "Borja", "non-dropping-particle" : "", "parse-names" : false, "suffix" : "" }, { "dropping-particle" : "", "family" : "Wikstr\u00f6m", "given" : "Gerhard", "non-dropping-particle" : "", "parse-names" : false, "suffix" : "" }, { "dropping-particle" : "", "family" : "Aujesky", "given" : "Drahomir", "non-dropping-particle" : "", "parse-names" : false, "suffix" : "" }, { "dropping-particle" : "", "family" : "Kaymaz", "given" : "Cihangir", "non-dropping-particle" : "", "parse-names" : false, "suffix" : "" }, { "dropping-particle" : "", "family" : "Parkhomenko", "given" : "Alexander", "non-dropping-particle" : "", "parse-names" : false, "suffix" : "" }, { "dropping-particle" : "", "family" : "Pepke-Zaba", "given" : "Joanna", "non-dropping-particle" : "", "parse-names" : false, "suffix" : "" } ], "container-title" : "European Heart Journal", "id" : "ITEM-1", "issue" : "4", "issued" : { "date-parts" : [ [ "2020" ] ] }, "page" : "543-603", "title" : "2019 ESC Guidelines for the diagnosis and management of acute pulmonary embolism developed in collaboration with the European respiratory society (ERS)", "type" : "article", "volume" : "41" }, "uris" : [ "http://www.mendeley.com/documents/?uuid=9f9a4683-d1d3-4c05-a613-d3c39477c0b8" ] } ], "mendeley" : { "formattedCitation" : "(2)", "plainTextFormattedCitation" : "(2)", "previouslyFormattedCitation" : "(2)" }, "properties" : { "noteIndex" : 0 }, "schema" : "https://github.com/citation-style-language/schema/raw/master/csl-citation.json" }</w:instrText>
      </w:r>
      <w:r w:rsidRPr="005F254C">
        <w:rPr>
          <w:vertAlign w:val="superscript"/>
        </w:rPr>
        <w:fldChar w:fldCharType="separate"/>
      </w:r>
      <w:r w:rsidRPr="005F254C">
        <w:rPr>
          <w:vertAlign w:val="superscript"/>
        </w:rPr>
        <w:t>(2)</w:t>
      </w:r>
      <w:r w:rsidRPr="005F254C">
        <w:rPr>
          <w:vertAlign w:val="superscript"/>
        </w:rPr>
        <w:fldChar w:fldCharType="end"/>
      </w:r>
      <w:r>
        <w:t>.</w:t>
      </w:r>
    </w:p>
    <w:p w14:paraId="024BBEEF" w14:textId="77777777" w:rsidR="003F7CA6" w:rsidRPr="003F7CA6" w:rsidRDefault="003F7CA6" w:rsidP="002C5663">
      <w:pPr>
        <w:pStyle w:val="spslineablanca"/>
        <w:jc w:val="both"/>
        <w:rPr>
          <w:color w:val="auto"/>
          <w:lang w:val="es-ES"/>
        </w:rPr>
      </w:pPr>
      <w:r w:rsidRPr="003F7CA6">
        <w:rPr>
          <w:color w:val="auto"/>
          <w:lang w:val="es-ES"/>
        </w:rPr>
        <w:t xml:space="preserve">Para el análisis se emplearon medias, medianas, cuartiles, porcentajes, el test de Chi cuadrado, la corrección de Fisher y la U de Mann </w:t>
      </w:r>
      <w:proofErr w:type="spellStart"/>
      <w:r w:rsidRPr="003F7CA6">
        <w:rPr>
          <w:color w:val="auto"/>
          <w:lang w:val="es-ES"/>
        </w:rPr>
        <w:t>Withney</w:t>
      </w:r>
      <w:proofErr w:type="spellEnd"/>
      <w:r w:rsidRPr="003F7CA6">
        <w:rPr>
          <w:color w:val="auto"/>
          <w:lang w:val="es-ES"/>
        </w:rPr>
        <w:t xml:space="preserve"> dado el carácter no paramétrico de los datos. Se empleó el programa estadístico SPSS® V. 15. Se obtuvo el consentimiento del comité ético de Navarra.</w:t>
      </w:r>
    </w:p>
    <w:bookmarkEnd w:id="0"/>
    <w:p w14:paraId="0CE4A897" w14:textId="2EE89757" w:rsidR="000E0429" w:rsidRDefault="000E0429" w:rsidP="003F7CA6">
      <w:pPr>
        <w:pStyle w:val="spslineablanca"/>
      </w:pPr>
      <w:r>
        <w:t>No borrar esta línea en blanco</w:t>
      </w:r>
    </w:p>
    <w:p w14:paraId="3B246300" w14:textId="77777777" w:rsidR="000E0429" w:rsidRDefault="000E0429" w:rsidP="000E0429">
      <w:pPr>
        <w:pStyle w:val="spslineablanca"/>
      </w:pPr>
      <w:r>
        <w:t>No borrar esta línea en blanco</w:t>
      </w:r>
    </w:p>
    <w:p w14:paraId="7DF6CF0A" w14:textId="0EE259EE" w:rsidR="000E0429" w:rsidRDefault="00AB7998" w:rsidP="000E0429">
      <w:pPr>
        <w:pStyle w:val="spstitsecc1"/>
      </w:pPr>
      <w:r>
        <w:t>Resultados</w:t>
      </w:r>
    </w:p>
    <w:p w14:paraId="00719CE3" w14:textId="77777777" w:rsidR="000E0429" w:rsidRDefault="000E0429" w:rsidP="000E0429">
      <w:pPr>
        <w:pStyle w:val="spslineablanca"/>
      </w:pPr>
      <w:r>
        <w:t>No borrar esta línea en blanco</w:t>
      </w:r>
    </w:p>
    <w:p w14:paraId="219C5375" w14:textId="77777777" w:rsidR="000E0429" w:rsidRDefault="000E0429" w:rsidP="000E0429">
      <w:pPr>
        <w:pStyle w:val="spslineablanca"/>
      </w:pPr>
      <w:r>
        <w:t>No borrar esta línea en blanco</w:t>
      </w:r>
    </w:p>
    <w:p w14:paraId="6F39BC6A" w14:textId="7A79A99F" w:rsidR="003F7CA6" w:rsidRDefault="003F7CA6" w:rsidP="003F7CA6">
      <w:pPr>
        <w:jc w:val="both"/>
      </w:pPr>
      <w:r>
        <w:t xml:space="preserve">Obtuvimos una muestra de 76 pacientes (38 en cada grupo). Sus características principales vienen detalladas en la </w:t>
      </w:r>
      <w:r>
        <w:rPr>
          <w:b/>
        </w:rPr>
        <w:t>t</w:t>
      </w:r>
      <w:r w:rsidRPr="003F7CA6">
        <w:rPr>
          <w:b/>
        </w:rPr>
        <w:t>abla 1</w:t>
      </w:r>
      <w:r>
        <w:t xml:space="preserve">. </w:t>
      </w:r>
    </w:p>
    <w:p w14:paraId="14FE2652" w14:textId="77777777" w:rsidR="003F7CA6" w:rsidRDefault="003F7CA6" w:rsidP="003F7CA6">
      <w:pPr>
        <w:jc w:val="both"/>
      </w:pPr>
      <w:r>
        <w:t>En el grupo de HAD la estancia hospitalaria fue menor (3,9 días frente a 6,2 días, p=0,006), pero la estancia total fue mayor (9,1 frente a 6,2, p=0,004). No se encontraron diferencias significativas en el resto de variables (edad, comorbilidades o gravedad por PESI).</w:t>
      </w:r>
    </w:p>
    <w:p w14:paraId="7510DC58" w14:textId="77777777" w:rsidR="003F7CA6" w:rsidRDefault="003F7CA6" w:rsidP="003F7CA6">
      <w:pPr>
        <w:jc w:val="both"/>
      </w:pPr>
      <w:r>
        <w:t>De los 38 pacientes que estuvieron ingresados en HAD, 22 (57,9%) fueron directamente desde urgencias. La presencia de TEP fue menos frecuente en ellos (n=4, 18,2% respecto a n=11, 69,8% en el grupo que pasó por planta; p=0,002), siendo por el contrario más frecuente la presencia de TVP (n=19, 86,4% respecto a n=8, 50%; p=0,015). La estancia total fue menor en los pacientes que ingresaron directamente en HAD (7,5 días respecto a 11,1; p=0,032), encontrando una tendencia a ser más mayores (edad 76,6 frente a 68,1 años; p=0,058).</w:t>
      </w:r>
    </w:p>
    <w:p w14:paraId="0524C8D8" w14:textId="22E223E4" w:rsidR="003F7CA6" w:rsidRPr="003F7CA6" w:rsidRDefault="003F7CA6" w:rsidP="003F7CA6">
      <w:pPr>
        <w:pStyle w:val="spslineablanca"/>
        <w:rPr>
          <w:color w:val="auto"/>
          <w:lang w:val="es-ES"/>
        </w:rPr>
      </w:pPr>
      <w:r w:rsidRPr="003F7CA6">
        <w:rPr>
          <w:color w:val="auto"/>
          <w:lang w:val="es-ES"/>
        </w:rPr>
        <w:t xml:space="preserve">En cuanto al manejo de las escalas de riesgo en el TEP, la distribución de los pacientes y sus características vienen detalladas en la </w:t>
      </w:r>
      <w:r w:rsidRPr="003F7CA6">
        <w:rPr>
          <w:b/>
          <w:color w:val="auto"/>
          <w:lang w:val="es-ES"/>
        </w:rPr>
        <w:t>tabla 2.</w:t>
      </w:r>
    </w:p>
    <w:p w14:paraId="0416C6DA" w14:textId="77777777" w:rsidR="000F655F" w:rsidRDefault="000F655F" w:rsidP="000F655F">
      <w:pPr>
        <w:pStyle w:val="spslineablanca"/>
      </w:pPr>
      <w:r>
        <w:t>No borrar esta línea en blanco</w:t>
      </w:r>
    </w:p>
    <w:p w14:paraId="5A8ADB14" w14:textId="1C0367F5" w:rsidR="003F7CA6" w:rsidRPr="003F7CA6" w:rsidRDefault="003F7CA6" w:rsidP="000F655F">
      <w:pPr>
        <w:pStyle w:val="spslineablanca"/>
        <w:rPr>
          <w:b/>
          <w:color w:val="auto"/>
          <w:lang w:val="es-ES"/>
        </w:rPr>
      </w:pPr>
      <w:r w:rsidRPr="003F7CA6">
        <w:rPr>
          <w:b/>
          <w:color w:val="auto"/>
          <w:lang w:val="es-ES"/>
        </w:rPr>
        <w:t>Tabla 1.</w:t>
      </w:r>
    </w:p>
    <w:tbl>
      <w:tblPr>
        <w:tblStyle w:val="Sombreadoclaro"/>
        <w:tblW w:w="0" w:type="auto"/>
        <w:tblLook w:val="04A0" w:firstRow="1" w:lastRow="0" w:firstColumn="1" w:lastColumn="0" w:noHBand="0" w:noVBand="1"/>
      </w:tblPr>
      <w:tblGrid>
        <w:gridCol w:w="6204"/>
        <w:gridCol w:w="2440"/>
      </w:tblGrid>
      <w:tr w:rsidR="003F7CA6" w14:paraId="02D697CC" w14:textId="77777777" w:rsidTr="00AE687F">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16E54436" w14:textId="77777777" w:rsidR="003F7CA6" w:rsidRPr="00AE687F" w:rsidRDefault="003F7CA6" w:rsidP="00AE687F">
            <w:pPr>
              <w:rPr>
                <w:sz w:val="20"/>
                <w:szCs w:val="20"/>
              </w:rPr>
            </w:pPr>
            <w:r w:rsidRPr="00AE687F">
              <w:rPr>
                <w:sz w:val="20"/>
                <w:szCs w:val="20"/>
              </w:rPr>
              <w:t>Variable</w:t>
            </w:r>
          </w:p>
        </w:tc>
        <w:tc>
          <w:tcPr>
            <w:tcW w:w="2440" w:type="dxa"/>
          </w:tcPr>
          <w:p w14:paraId="74768B9A" w14:textId="77777777" w:rsidR="003F7CA6" w:rsidRPr="00AE687F" w:rsidRDefault="003F7CA6" w:rsidP="00AE687F">
            <w:pPr>
              <w:cnfStyle w:val="100000000000" w:firstRow="1" w:lastRow="0" w:firstColumn="0" w:lastColumn="0" w:oddVBand="0" w:evenVBand="0" w:oddHBand="0" w:evenHBand="0" w:firstRowFirstColumn="0" w:firstRowLastColumn="0" w:lastRowFirstColumn="0" w:lastRowLastColumn="0"/>
              <w:rPr>
                <w:sz w:val="20"/>
                <w:szCs w:val="20"/>
              </w:rPr>
            </w:pPr>
            <w:r w:rsidRPr="00AE687F">
              <w:rPr>
                <w:sz w:val="20"/>
                <w:szCs w:val="20"/>
              </w:rPr>
              <w:t>Resultado</w:t>
            </w:r>
          </w:p>
        </w:tc>
      </w:tr>
      <w:tr w:rsidR="003F7CA6" w14:paraId="5267B8BB"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7D8A2288" w14:textId="77777777" w:rsidR="003F7CA6" w:rsidRPr="00AE687F" w:rsidRDefault="003F7CA6" w:rsidP="00AE687F">
            <w:pPr>
              <w:rPr>
                <w:sz w:val="20"/>
                <w:szCs w:val="20"/>
              </w:rPr>
            </w:pPr>
            <w:r w:rsidRPr="00AE687F">
              <w:rPr>
                <w:sz w:val="20"/>
                <w:szCs w:val="20"/>
              </w:rPr>
              <w:t>Ingreso en HAD, n (%)</w:t>
            </w:r>
          </w:p>
        </w:tc>
        <w:tc>
          <w:tcPr>
            <w:tcW w:w="2440" w:type="dxa"/>
          </w:tcPr>
          <w:p w14:paraId="375BA8CE"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38 (50)</w:t>
            </w:r>
          </w:p>
        </w:tc>
      </w:tr>
      <w:tr w:rsidR="003F7CA6" w14:paraId="0DB8F190"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7026CC3A" w14:textId="77777777" w:rsidR="003F7CA6" w:rsidRPr="00AE687F" w:rsidRDefault="003F7CA6" w:rsidP="00AE687F">
            <w:pPr>
              <w:rPr>
                <w:sz w:val="20"/>
                <w:szCs w:val="20"/>
              </w:rPr>
            </w:pPr>
            <w:r w:rsidRPr="00AE687F">
              <w:rPr>
                <w:sz w:val="20"/>
                <w:szCs w:val="20"/>
              </w:rPr>
              <w:t>Ingreso directamente en HAD (n=38); n (%)</w:t>
            </w:r>
          </w:p>
        </w:tc>
        <w:tc>
          <w:tcPr>
            <w:tcW w:w="2440" w:type="dxa"/>
          </w:tcPr>
          <w:p w14:paraId="1B75B54C"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22 (57,9)</w:t>
            </w:r>
          </w:p>
        </w:tc>
      </w:tr>
      <w:tr w:rsidR="003F7CA6" w14:paraId="071728F9"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0B17E9B2" w14:textId="77777777" w:rsidR="003F7CA6" w:rsidRPr="00AE687F" w:rsidRDefault="003F7CA6" w:rsidP="00AE687F">
            <w:pPr>
              <w:rPr>
                <w:sz w:val="20"/>
                <w:szCs w:val="20"/>
              </w:rPr>
            </w:pPr>
            <w:r w:rsidRPr="00AE687F">
              <w:rPr>
                <w:sz w:val="20"/>
                <w:szCs w:val="20"/>
              </w:rPr>
              <w:t>Sexo mujer; n (%)</w:t>
            </w:r>
          </w:p>
        </w:tc>
        <w:tc>
          <w:tcPr>
            <w:tcW w:w="2440" w:type="dxa"/>
          </w:tcPr>
          <w:p w14:paraId="2F6D16F9"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39 (51,3)</w:t>
            </w:r>
          </w:p>
        </w:tc>
      </w:tr>
      <w:tr w:rsidR="003F7CA6" w14:paraId="756F36E8"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1E8B9C1F" w14:textId="77777777" w:rsidR="003F7CA6" w:rsidRPr="00AE687F" w:rsidRDefault="003F7CA6" w:rsidP="00AE687F">
            <w:pPr>
              <w:rPr>
                <w:sz w:val="20"/>
                <w:szCs w:val="20"/>
              </w:rPr>
            </w:pPr>
            <w:r w:rsidRPr="00AE687F">
              <w:rPr>
                <w:sz w:val="20"/>
                <w:szCs w:val="20"/>
              </w:rPr>
              <w:t>Edad; media (p25/mediana/p75)</w:t>
            </w:r>
          </w:p>
        </w:tc>
        <w:tc>
          <w:tcPr>
            <w:tcW w:w="2440" w:type="dxa"/>
          </w:tcPr>
          <w:p w14:paraId="6CF1058F"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71,8 (59/75,5/85)</w:t>
            </w:r>
          </w:p>
        </w:tc>
      </w:tr>
      <w:tr w:rsidR="003F7CA6" w14:paraId="6F53C2D1"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469A5B24" w14:textId="77777777" w:rsidR="003F7CA6" w:rsidRPr="00AE687F" w:rsidRDefault="003F7CA6" w:rsidP="00AE687F">
            <w:pPr>
              <w:rPr>
                <w:sz w:val="20"/>
                <w:szCs w:val="20"/>
              </w:rPr>
            </w:pPr>
            <w:r w:rsidRPr="00AE687F">
              <w:rPr>
                <w:sz w:val="20"/>
                <w:szCs w:val="20"/>
              </w:rPr>
              <w:t>TEP; n (%)</w:t>
            </w:r>
          </w:p>
        </w:tc>
        <w:tc>
          <w:tcPr>
            <w:tcW w:w="2440" w:type="dxa"/>
          </w:tcPr>
          <w:p w14:paraId="2AA74D78"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35 (46,1)</w:t>
            </w:r>
          </w:p>
        </w:tc>
      </w:tr>
      <w:tr w:rsidR="003F7CA6" w14:paraId="56624C49"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7B65BE0A" w14:textId="77777777" w:rsidR="003F7CA6" w:rsidRPr="00AE687F" w:rsidRDefault="003F7CA6" w:rsidP="00AE687F">
            <w:pPr>
              <w:rPr>
                <w:sz w:val="20"/>
                <w:szCs w:val="20"/>
              </w:rPr>
            </w:pPr>
            <w:r w:rsidRPr="00AE687F">
              <w:rPr>
                <w:sz w:val="20"/>
                <w:szCs w:val="20"/>
              </w:rPr>
              <w:t>TVP; n (%)</w:t>
            </w:r>
          </w:p>
        </w:tc>
        <w:tc>
          <w:tcPr>
            <w:tcW w:w="2440" w:type="dxa"/>
          </w:tcPr>
          <w:p w14:paraId="0938780D"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50 (65,8)</w:t>
            </w:r>
          </w:p>
        </w:tc>
      </w:tr>
      <w:tr w:rsidR="003F7CA6" w14:paraId="5AC430B7"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141563E4" w14:textId="77777777" w:rsidR="003F7CA6" w:rsidRPr="00AE687F" w:rsidRDefault="003F7CA6" w:rsidP="00AE687F">
            <w:pPr>
              <w:ind w:left="284"/>
              <w:rPr>
                <w:sz w:val="20"/>
                <w:szCs w:val="20"/>
              </w:rPr>
            </w:pPr>
            <w:r w:rsidRPr="00AE687F">
              <w:rPr>
                <w:sz w:val="20"/>
                <w:szCs w:val="20"/>
              </w:rPr>
              <w:t>TVP EESS; n (%)</w:t>
            </w:r>
          </w:p>
        </w:tc>
        <w:tc>
          <w:tcPr>
            <w:tcW w:w="2440" w:type="dxa"/>
          </w:tcPr>
          <w:p w14:paraId="13A5CD5D"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3 (6)</w:t>
            </w:r>
          </w:p>
        </w:tc>
      </w:tr>
      <w:tr w:rsidR="003F7CA6" w14:paraId="45B0A844"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338DC4B5" w14:textId="77777777" w:rsidR="003F7CA6" w:rsidRPr="00AE687F" w:rsidRDefault="003F7CA6" w:rsidP="00AE687F">
            <w:pPr>
              <w:ind w:left="284"/>
              <w:rPr>
                <w:sz w:val="20"/>
                <w:szCs w:val="20"/>
              </w:rPr>
            </w:pPr>
            <w:r w:rsidRPr="00AE687F">
              <w:rPr>
                <w:sz w:val="20"/>
                <w:szCs w:val="20"/>
              </w:rPr>
              <w:t>TVP EEII; n (%)</w:t>
            </w:r>
          </w:p>
        </w:tc>
        <w:tc>
          <w:tcPr>
            <w:tcW w:w="2440" w:type="dxa"/>
          </w:tcPr>
          <w:p w14:paraId="60C020A1"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44 (88)</w:t>
            </w:r>
          </w:p>
        </w:tc>
      </w:tr>
      <w:tr w:rsidR="003F7CA6" w14:paraId="33E024F5"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25340223" w14:textId="77777777" w:rsidR="003F7CA6" w:rsidRPr="00AE687F" w:rsidRDefault="003F7CA6" w:rsidP="00AE687F">
            <w:pPr>
              <w:ind w:left="284"/>
              <w:rPr>
                <w:sz w:val="20"/>
                <w:szCs w:val="20"/>
              </w:rPr>
            </w:pPr>
            <w:r w:rsidRPr="00AE687F">
              <w:rPr>
                <w:sz w:val="20"/>
                <w:szCs w:val="20"/>
              </w:rPr>
              <w:t>TVP EEII proximal; n (%)</w:t>
            </w:r>
          </w:p>
        </w:tc>
        <w:tc>
          <w:tcPr>
            <w:tcW w:w="2440" w:type="dxa"/>
          </w:tcPr>
          <w:p w14:paraId="5742AC7D"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33 (66)</w:t>
            </w:r>
          </w:p>
        </w:tc>
      </w:tr>
      <w:tr w:rsidR="003F7CA6" w14:paraId="022DF72F"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38F693E9" w14:textId="77777777" w:rsidR="003F7CA6" w:rsidRPr="00AE687F" w:rsidRDefault="003F7CA6" w:rsidP="00AE687F">
            <w:pPr>
              <w:ind w:left="284"/>
              <w:rPr>
                <w:sz w:val="20"/>
                <w:szCs w:val="20"/>
              </w:rPr>
            </w:pPr>
            <w:r w:rsidRPr="00AE687F">
              <w:rPr>
                <w:sz w:val="20"/>
                <w:szCs w:val="20"/>
              </w:rPr>
              <w:t>TVP EEII distal; n (%)</w:t>
            </w:r>
          </w:p>
        </w:tc>
        <w:tc>
          <w:tcPr>
            <w:tcW w:w="2440" w:type="dxa"/>
          </w:tcPr>
          <w:p w14:paraId="6695215E"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37 (74)</w:t>
            </w:r>
          </w:p>
        </w:tc>
      </w:tr>
      <w:tr w:rsidR="003F7CA6" w14:paraId="334A371F"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387065FF" w14:textId="77777777" w:rsidR="003F7CA6" w:rsidRPr="00AE687F" w:rsidRDefault="003F7CA6" w:rsidP="00AE687F">
            <w:pPr>
              <w:rPr>
                <w:sz w:val="20"/>
                <w:szCs w:val="20"/>
              </w:rPr>
            </w:pPr>
            <w:r w:rsidRPr="00AE687F">
              <w:rPr>
                <w:sz w:val="20"/>
                <w:szCs w:val="20"/>
              </w:rPr>
              <w:t xml:space="preserve">Índice de </w:t>
            </w:r>
            <w:proofErr w:type="spellStart"/>
            <w:r w:rsidRPr="00AE687F">
              <w:rPr>
                <w:sz w:val="20"/>
                <w:szCs w:val="20"/>
              </w:rPr>
              <w:t>Charlson</w:t>
            </w:r>
            <w:proofErr w:type="spellEnd"/>
            <w:r w:rsidRPr="00AE687F">
              <w:rPr>
                <w:sz w:val="20"/>
                <w:szCs w:val="20"/>
              </w:rPr>
              <w:t>; media (p25/mediana/p75)</w:t>
            </w:r>
          </w:p>
        </w:tc>
        <w:tc>
          <w:tcPr>
            <w:tcW w:w="2440" w:type="dxa"/>
          </w:tcPr>
          <w:p w14:paraId="4B05A9A7"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3,5 (0/4/5,75)</w:t>
            </w:r>
          </w:p>
        </w:tc>
      </w:tr>
      <w:tr w:rsidR="003F7CA6" w14:paraId="45D80035"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413176BB" w14:textId="77777777" w:rsidR="003F7CA6" w:rsidRPr="00AE687F" w:rsidRDefault="003F7CA6" w:rsidP="00AE687F">
            <w:pPr>
              <w:ind w:left="284"/>
              <w:rPr>
                <w:sz w:val="20"/>
                <w:szCs w:val="20"/>
              </w:rPr>
            </w:pPr>
            <w:r w:rsidRPr="00AE687F">
              <w:rPr>
                <w:sz w:val="20"/>
                <w:szCs w:val="20"/>
              </w:rPr>
              <w:t>Insuficiencia cardíaca; n (%)</w:t>
            </w:r>
          </w:p>
        </w:tc>
        <w:tc>
          <w:tcPr>
            <w:tcW w:w="2440" w:type="dxa"/>
          </w:tcPr>
          <w:p w14:paraId="21A4AEF0"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10 (13,2)</w:t>
            </w:r>
          </w:p>
        </w:tc>
      </w:tr>
      <w:tr w:rsidR="003F7CA6" w14:paraId="6B875448"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0A8CD4FD" w14:textId="77777777" w:rsidR="003F7CA6" w:rsidRPr="00AE687F" w:rsidRDefault="003F7CA6" w:rsidP="00AE687F">
            <w:pPr>
              <w:ind w:left="284"/>
              <w:rPr>
                <w:sz w:val="20"/>
                <w:szCs w:val="20"/>
              </w:rPr>
            </w:pPr>
            <w:r w:rsidRPr="00AE687F">
              <w:rPr>
                <w:sz w:val="20"/>
                <w:szCs w:val="20"/>
              </w:rPr>
              <w:t>Demencia; n (%)</w:t>
            </w:r>
          </w:p>
        </w:tc>
        <w:tc>
          <w:tcPr>
            <w:tcW w:w="2440" w:type="dxa"/>
          </w:tcPr>
          <w:p w14:paraId="57D39852"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3 (3,3)</w:t>
            </w:r>
          </w:p>
        </w:tc>
      </w:tr>
      <w:tr w:rsidR="003F7CA6" w14:paraId="7DE419DF"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41B94DD6" w14:textId="77777777" w:rsidR="003F7CA6" w:rsidRPr="00AE687F" w:rsidRDefault="003F7CA6" w:rsidP="00AE687F">
            <w:pPr>
              <w:ind w:left="284"/>
              <w:rPr>
                <w:sz w:val="20"/>
                <w:szCs w:val="20"/>
              </w:rPr>
            </w:pPr>
            <w:r w:rsidRPr="00AE687F">
              <w:rPr>
                <w:sz w:val="20"/>
                <w:szCs w:val="20"/>
              </w:rPr>
              <w:t>EPOC; n (%)</w:t>
            </w:r>
          </w:p>
        </w:tc>
        <w:tc>
          <w:tcPr>
            <w:tcW w:w="2440" w:type="dxa"/>
          </w:tcPr>
          <w:p w14:paraId="7CEBD1FF"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12 (15,8)</w:t>
            </w:r>
          </w:p>
        </w:tc>
      </w:tr>
      <w:tr w:rsidR="003F7CA6" w14:paraId="6F341BB3"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32C171FB" w14:textId="77777777" w:rsidR="003F7CA6" w:rsidRPr="00AE687F" w:rsidRDefault="003F7CA6" w:rsidP="00AE687F">
            <w:pPr>
              <w:rPr>
                <w:sz w:val="20"/>
                <w:szCs w:val="20"/>
              </w:rPr>
            </w:pPr>
            <w:r w:rsidRPr="00AE687F">
              <w:rPr>
                <w:sz w:val="20"/>
                <w:szCs w:val="20"/>
              </w:rPr>
              <w:lastRenderedPageBreak/>
              <w:t>ETEV previa; n (%)</w:t>
            </w:r>
          </w:p>
        </w:tc>
        <w:tc>
          <w:tcPr>
            <w:tcW w:w="2440" w:type="dxa"/>
          </w:tcPr>
          <w:p w14:paraId="423E684D"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16 (21,1)</w:t>
            </w:r>
          </w:p>
        </w:tc>
      </w:tr>
      <w:tr w:rsidR="003F7CA6" w14:paraId="5BC81AF0"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3D17980A" w14:textId="77777777" w:rsidR="003F7CA6" w:rsidRPr="00AE687F" w:rsidRDefault="003F7CA6" w:rsidP="00AE687F">
            <w:pPr>
              <w:rPr>
                <w:sz w:val="20"/>
                <w:szCs w:val="20"/>
              </w:rPr>
            </w:pPr>
            <w:r w:rsidRPr="00AE687F">
              <w:rPr>
                <w:sz w:val="20"/>
                <w:szCs w:val="20"/>
              </w:rPr>
              <w:t>Cáncer activo; n (%)</w:t>
            </w:r>
          </w:p>
        </w:tc>
        <w:tc>
          <w:tcPr>
            <w:tcW w:w="2440" w:type="dxa"/>
          </w:tcPr>
          <w:p w14:paraId="4D3094C5"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6 (7,9)</w:t>
            </w:r>
          </w:p>
        </w:tc>
      </w:tr>
      <w:tr w:rsidR="003F7CA6" w14:paraId="16C7C5B9"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26BE4D12" w14:textId="77777777" w:rsidR="003F7CA6" w:rsidRPr="00AE687F" w:rsidRDefault="003F7CA6" w:rsidP="00AE687F">
            <w:pPr>
              <w:rPr>
                <w:sz w:val="20"/>
                <w:szCs w:val="20"/>
              </w:rPr>
            </w:pPr>
            <w:r w:rsidRPr="00AE687F">
              <w:rPr>
                <w:sz w:val="20"/>
                <w:szCs w:val="20"/>
              </w:rPr>
              <w:t>Anticoagulación previa; n (%)</w:t>
            </w:r>
          </w:p>
        </w:tc>
        <w:tc>
          <w:tcPr>
            <w:tcW w:w="2440" w:type="dxa"/>
          </w:tcPr>
          <w:p w14:paraId="6D9F63E2"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3 (3,9)</w:t>
            </w:r>
          </w:p>
        </w:tc>
      </w:tr>
      <w:tr w:rsidR="003F7CA6" w14:paraId="1E4895D7"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08F8FDFC" w14:textId="77777777" w:rsidR="003F7CA6" w:rsidRPr="00AE687F" w:rsidRDefault="003F7CA6" w:rsidP="00AE687F">
            <w:pPr>
              <w:rPr>
                <w:sz w:val="20"/>
                <w:szCs w:val="20"/>
              </w:rPr>
            </w:pPr>
            <w:r w:rsidRPr="00AE687F">
              <w:rPr>
                <w:sz w:val="20"/>
                <w:szCs w:val="20"/>
              </w:rPr>
              <w:t xml:space="preserve">Etiología </w:t>
            </w:r>
            <w:proofErr w:type="gramStart"/>
            <w:r w:rsidRPr="00AE687F">
              <w:rPr>
                <w:sz w:val="20"/>
                <w:szCs w:val="20"/>
              </w:rPr>
              <w:t>provocado</w:t>
            </w:r>
            <w:proofErr w:type="gramEnd"/>
            <w:r w:rsidRPr="00AE687F">
              <w:rPr>
                <w:sz w:val="20"/>
                <w:szCs w:val="20"/>
              </w:rPr>
              <w:t>; n (%)</w:t>
            </w:r>
          </w:p>
        </w:tc>
        <w:tc>
          <w:tcPr>
            <w:tcW w:w="2440" w:type="dxa"/>
          </w:tcPr>
          <w:p w14:paraId="533473BA"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21 (27,6)</w:t>
            </w:r>
          </w:p>
        </w:tc>
      </w:tr>
      <w:tr w:rsidR="003F7CA6" w14:paraId="03B65FA5"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61A928D4" w14:textId="77777777" w:rsidR="003F7CA6" w:rsidRPr="00AE687F" w:rsidRDefault="003F7CA6" w:rsidP="00AE687F">
            <w:pPr>
              <w:rPr>
                <w:sz w:val="20"/>
                <w:szCs w:val="20"/>
              </w:rPr>
            </w:pPr>
            <w:r w:rsidRPr="00AE687F">
              <w:rPr>
                <w:sz w:val="20"/>
                <w:szCs w:val="20"/>
              </w:rPr>
              <w:t>Tratamientos:</w:t>
            </w:r>
          </w:p>
        </w:tc>
        <w:tc>
          <w:tcPr>
            <w:tcW w:w="2440" w:type="dxa"/>
          </w:tcPr>
          <w:p w14:paraId="3190310C"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p>
        </w:tc>
      </w:tr>
      <w:tr w:rsidR="003F7CA6" w14:paraId="6CF88EAC"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067FFEF5" w14:textId="77777777" w:rsidR="003F7CA6" w:rsidRPr="00AE687F" w:rsidRDefault="003F7CA6" w:rsidP="00AE687F">
            <w:pPr>
              <w:ind w:left="284"/>
              <w:rPr>
                <w:sz w:val="20"/>
                <w:szCs w:val="20"/>
              </w:rPr>
            </w:pPr>
            <w:r w:rsidRPr="00AE687F">
              <w:rPr>
                <w:sz w:val="20"/>
                <w:szCs w:val="20"/>
              </w:rPr>
              <w:t>Con HPBM; n (%)</w:t>
            </w:r>
          </w:p>
        </w:tc>
        <w:tc>
          <w:tcPr>
            <w:tcW w:w="2440" w:type="dxa"/>
          </w:tcPr>
          <w:p w14:paraId="7764B173"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76 (100)</w:t>
            </w:r>
          </w:p>
        </w:tc>
      </w:tr>
      <w:tr w:rsidR="003F7CA6" w14:paraId="35DE19AD"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16864D1B" w14:textId="77777777" w:rsidR="003F7CA6" w:rsidRPr="00AE687F" w:rsidRDefault="003F7CA6" w:rsidP="00AE687F">
            <w:pPr>
              <w:ind w:left="284"/>
              <w:rPr>
                <w:sz w:val="20"/>
                <w:szCs w:val="20"/>
              </w:rPr>
            </w:pPr>
            <w:r w:rsidRPr="00AE687F">
              <w:rPr>
                <w:sz w:val="20"/>
                <w:szCs w:val="20"/>
              </w:rPr>
              <w:t>Con AVK; n (%)</w:t>
            </w:r>
          </w:p>
        </w:tc>
        <w:tc>
          <w:tcPr>
            <w:tcW w:w="2440" w:type="dxa"/>
          </w:tcPr>
          <w:p w14:paraId="3948B896"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63 (82,9)</w:t>
            </w:r>
          </w:p>
        </w:tc>
      </w:tr>
      <w:tr w:rsidR="003F7CA6" w14:paraId="46FB7EC5"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248BCAC1" w14:textId="77777777" w:rsidR="003F7CA6" w:rsidRPr="00AE687F" w:rsidRDefault="003F7CA6" w:rsidP="00AE687F">
            <w:pPr>
              <w:ind w:left="284"/>
              <w:rPr>
                <w:sz w:val="20"/>
                <w:szCs w:val="20"/>
              </w:rPr>
            </w:pPr>
            <w:r w:rsidRPr="00AE687F">
              <w:rPr>
                <w:sz w:val="20"/>
                <w:szCs w:val="20"/>
              </w:rPr>
              <w:t>Con ACOD; n (%)</w:t>
            </w:r>
          </w:p>
        </w:tc>
        <w:tc>
          <w:tcPr>
            <w:tcW w:w="2440" w:type="dxa"/>
          </w:tcPr>
          <w:p w14:paraId="21EE1DD7"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1 (1,3)</w:t>
            </w:r>
          </w:p>
        </w:tc>
      </w:tr>
      <w:tr w:rsidR="003F7CA6" w14:paraId="7F848615"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393B3837" w14:textId="77777777" w:rsidR="003F7CA6" w:rsidRPr="00AE687F" w:rsidRDefault="003F7CA6" w:rsidP="00AE687F">
            <w:pPr>
              <w:ind w:left="284"/>
              <w:rPr>
                <w:sz w:val="20"/>
                <w:szCs w:val="20"/>
              </w:rPr>
            </w:pPr>
            <w:r w:rsidRPr="00AE687F">
              <w:rPr>
                <w:sz w:val="20"/>
                <w:szCs w:val="20"/>
              </w:rPr>
              <w:t>Con HNF; n (%)</w:t>
            </w:r>
          </w:p>
        </w:tc>
        <w:tc>
          <w:tcPr>
            <w:tcW w:w="2440" w:type="dxa"/>
          </w:tcPr>
          <w:p w14:paraId="2FE857FE"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2 (2,6)</w:t>
            </w:r>
          </w:p>
        </w:tc>
      </w:tr>
      <w:tr w:rsidR="003F7CA6" w14:paraId="198C6FAD"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1A18D987" w14:textId="77777777" w:rsidR="003F7CA6" w:rsidRPr="00AE687F" w:rsidRDefault="003F7CA6" w:rsidP="00AE687F">
            <w:pPr>
              <w:ind w:left="284"/>
              <w:rPr>
                <w:sz w:val="20"/>
                <w:szCs w:val="20"/>
              </w:rPr>
            </w:pPr>
            <w:proofErr w:type="spellStart"/>
            <w:r w:rsidRPr="00AE687F">
              <w:rPr>
                <w:sz w:val="20"/>
                <w:szCs w:val="20"/>
              </w:rPr>
              <w:t>Trombectomía</w:t>
            </w:r>
            <w:proofErr w:type="spellEnd"/>
            <w:r w:rsidRPr="00AE687F">
              <w:rPr>
                <w:sz w:val="20"/>
                <w:szCs w:val="20"/>
              </w:rPr>
              <w:t>; n (%)</w:t>
            </w:r>
          </w:p>
        </w:tc>
        <w:tc>
          <w:tcPr>
            <w:tcW w:w="2440" w:type="dxa"/>
          </w:tcPr>
          <w:p w14:paraId="465DDA4C"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1 (1,3)</w:t>
            </w:r>
          </w:p>
        </w:tc>
      </w:tr>
      <w:tr w:rsidR="003F7CA6" w14:paraId="56AB3174"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3BA50010" w14:textId="77777777" w:rsidR="003F7CA6" w:rsidRPr="00AE687F" w:rsidRDefault="003F7CA6" w:rsidP="00AE687F">
            <w:pPr>
              <w:ind w:left="284"/>
              <w:rPr>
                <w:sz w:val="20"/>
                <w:szCs w:val="20"/>
              </w:rPr>
            </w:pPr>
            <w:proofErr w:type="spellStart"/>
            <w:r w:rsidRPr="00AE687F">
              <w:rPr>
                <w:sz w:val="20"/>
                <w:szCs w:val="20"/>
              </w:rPr>
              <w:t>Fibrinolisis</w:t>
            </w:r>
            <w:proofErr w:type="spellEnd"/>
            <w:r w:rsidRPr="00AE687F">
              <w:rPr>
                <w:sz w:val="20"/>
                <w:szCs w:val="20"/>
              </w:rPr>
              <w:t>; n (%)</w:t>
            </w:r>
          </w:p>
        </w:tc>
        <w:tc>
          <w:tcPr>
            <w:tcW w:w="2440" w:type="dxa"/>
          </w:tcPr>
          <w:p w14:paraId="440032D7"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0</w:t>
            </w:r>
          </w:p>
        </w:tc>
      </w:tr>
      <w:tr w:rsidR="003F7CA6" w14:paraId="41149AF1"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009516B2" w14:textId="77777777" w:rsidR="003F7CA6" w:rsidRPr="00AE687F" w:rsidRDefault="003F7CA6" w:rsidP="00AE687F">
            <w:pPr>
              <w:rPr>
                <w:sz w:val="20"/>
                <w:szCs w:val="20"/>
              </w:rPr>
            </w:pPr>
            <w:r w:rsidRPr="00AE687F">
              <w:rPr>
                <w:sz w:val="20"/>
                <w:szCs w:val="20"/>
              </w:rPr>
              <w:t>Reingreso desde HAD al hospital (n=38); n (%)</w:t>
            </w:r>
          </w:p>
        </w:tc>
        <w:tc>
          <w:tcPr>
            <w:tcW w:w="2440" w:type="dxa"/>
          </w:tcPr>
          <w:p w14:paraId="72945F30"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2 (5,3)</w:t>
            </w:r>
          </w:p>
        </w:tc>
      </w:tr>
      <w:tr w:rsidR="003F7CA6" w14:paraId="46FD206B"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4E88E126" w14:textId="77777777" w:rsidR="003F7CA6" w:rsidRPr="00AE687F" w:rsidRDefault="003F7CA6" w:rsidP="00AE687F">
            <w:pPr>
              <w:rPr>
                <w:sz w:val="20"/>
                <w:szCs w:val="20"/>
              </w:rPr>
            </w:pPr>
            <w:r w:rsidRPr="00AE687F">
              <w:rPr>
                <w:sz w:val="20"/>
                <w:szCs w:val="20"/>
              </w:rPr>
              <w:t>Estancia en el hospital (n=52); media (p25/mediana/p75)</w:t>
            </w:r>
          </w:p>
        </w:tc>
        <w:tc>
          <w:tcPr>
            <w:tcW w:w="2440" w:type="dxa"/>
          </w:tcPr>
          <w:p w14:paraId="74324139"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5,5 (3/5/7)</w:t>
            </w:r>
          </w:p>
        </w:tc>
      </w:tr>
      <w:tr w:rsidR="003F7CA6" w14:paraId="75CF20C3"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77D17452" w14:textId="77777777" w:rsidR="003F7CA6" w:rsidRPr="00AE687F" w:rsidRDefault="003F7CA6" w:rsidP="00AE687F">
            <w:pPr>
              <w:rPr>
                <w:sz w:val="20"/>
                <w:szCs w:val="20"/>
              </w:rPr>
            </w:pPr>
            <w:r w:rsidRPr="00AE687F">
              <w:rPr>
                <w:sz w:val="20"/>
                <w:szCs w:val="20"/>
              </w:rPr>
              <w:t>Estancia en HAD; media (p25/mediana/p75)</w:t>
            </w:r>
          </w:p>
        </w:tc>
        <w:tc>
          <w:tcPr>
            <w:tcW w:w="2440" w:type="dxa"/>
          </w:tcPr>
          <w:p w14:paraId="39686A9F"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7,5 (5/7/9)</w:t>
            </w:r>
          </w:p>
        </w:tc>
      </w:tr>
      <w:tr w:rsidR="003F7CA6" w14:paraId="67517175"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2628D23A" w14:textId="77777777" w:rsidR="003F7CA6" w:rsidRPr="00AE687F" w:rsidRDefault="003F7CA6" w:rsidP="00AE687F">
            <w:pPr>
              <w:rPr>
                <w:sz w:val="20"/>
                <w:szCs w:val="20"/>
              </w:rPr>
            </w:pPr>
            <w:r w:rsidRPr="00AE687F">
              <w:rPr>
                <w:sz w:val="20"/>
                <w:szCs w:val="20"/>
              </w:rPr>
              <w:t>Estancia total; media (p25/mediana/p75)</w:t>
            </w:r>
          </w:p>
        </w:tc>
        <w:tc>
          <w:tcPr>
            <w:tcW w:w="2440" w:type="dxa"/>
          </w:tcPr>
          <w:p w14:paraId="0715B871"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7,6 (5/6/9)</w:t>
            </w:r>
          </w:p>
        </w:tc>
      </w:tr>
      <w:tr w:rsidR="003F7CA6" w14:paraId="44B12FB4"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3A7A8E5D" w14:textId="77777777" w:rsidR="003F7CA6" w:rsidRPr="00AE687F" w:rsidRDefault="003F7CA6" w:rsidP="00AE687F">
            <w:pPr>
              <w:rPr>
                <w:sz w:val="20"/>
                <w:szCs w:val="20"/>
              </w:rPr>
            </w:pPr>
            <w:r w:rsidRPr="00AE687F">
              <w:rPr>
                <w:sz w:val="20"/>
                <w:szCs w:val="20"/>
              </w:rPr>
              <w:t>Valor PESI (n=35); media (p25/mediana/p75)</w:t>
            </w:r>
          </w:p>
        </w:tc>
        <w:tc>
          <w:tcPr>
            <w:tcW w:w="2440" w:type="dxa"/>
          </w:tcPr>
          <w:p w14:paraId="0AB45F1A"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118 (89/110/138)</w:t>
            </w:r>
          </w:p>
        </w:tc>
      </w:tr>
      <w:tr w:rsidR="003F7CA6" w14:paraId="05A9DCBE"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5C7FDC43" w14:textId="77777777" w:rsidR="003F7CA6" w:rsidRPr="00AE687F" w:rsidRDefault="003F7CA6" w:rsidP="00AE687F">
            <w:pPr>
              <w:ind w:left="284"/>
              <w:rPr>
                <w:sz w:val="20"/>
                <w:szCs w:val="20"/>
              </w:rPr>
            </w:pPr>
            <w:r w:rsidRPr="00AE687F">
              <w:rPr>
                <w:sz w:val="20"/>
                <w:szCs w:val="20"/>
              </w:rPr>
              <w:t>Clase I; n (%)</w:t>
            </w:r>
          </w:p>
        </w:tc>
        <w:tc>
          <w:tcPr>
            <w:tcW w:w="2440" w:type="dxa"/>
          </w:tcPr>
          <w:p w14:paraId="3031E84F"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0</w:t>
            </w:r>
          </w:p>
        </w:tc>
      </w:tr>
      <w:tr w:rsidR="003F7CA6" w14:paraId="46D0AB12"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608627C8" w14:textId="77777777" w:rsidR="003F7CA6" w:rsidRPr="00AE687F" w:rsidRDefault="003F7CA6" w:rsidP="00AE687F">
            <w:pPr>
              <w:ind w:left="284"/>
              <w:rPr>
                <w:sz w:val="20"/>
                <w:szCs w:val="20"/>
              </w:rPr>
            </w:pPr>
            <w:r w:rsidRPr="00AE687F">
              <w:rPr>
                <w:sz w:val="20"/>
                <w:szCs w:val="20"/>
              </w:rPr>
              <w:t>Clase II; n (%)</w:t>
            </w:r>
          </w:p>
        </w:tc>
        <w:tc>
          <w:tcPr>
            <w:tcW w:w="2440" w:type="dxa"/>
          </w:tcPr>
          <w:p w14:paraId="15B11DCB"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8 (22,9)</w:t>
            </w:r>
          </w:p>
        </w:tc>
      </w:tr>
      <w:tr w:rsidR="003F7CA6" w14:paraId="0BFBF46C"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4E3F9F77" w14:textId="77777777" w:rsidR="003F7CA6" w:rsidRPr="00AE687F" w:rsidRDefault="003F7CA6" w:rsidP="00AE687F">
            <w:pPr>
              <w:ind w:left="284"/>
              <w:rPr>
                <w:sz w:val="20"/>
                <w:szCs w:val="20"/>
              </w:rPr>
            </w:pPr>
            <w:r w:rsidRPr="00AE687F">
              <w:rPr>
                <w:sz w:val="20"/>
                <w:szCs w:val="20"/>
              </w:rPr>
              <w:t>Clase III; n (%)</w:t>
            </w:r>
          </w:p>
        </w:tc>
        <w:tc>
          <w:tcPr>
            <w:tcW w:w="2440" w:type="dxa"/>
          </w:tcPr>
          <w:p w14:paraId="79D56E78"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9 (25,7)</w:t>
            </w:r>
          </w:p>
        </w:tc>
      </w:tr>
      <w:tr w:rsidR="003F7CA6" w14:paraId="35934BAF"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5BDC8C41" w14:textId="77777777" w:rsidR="003F7CA6" w:rsidRPr="00AE687F" w:rsidRDefault="003F7CA6" w:rsidP="00AE687F">
            <w:pPr>
              <w:ind w:left="284"/>
              <w:rPr>
                <w:sz w:val="20"/>
                <w:szCs w:val="20"/>
              </w:rPr>
            </w:pPr>
            <w:r w:rsidRPr="00AE687F">
              <w:rPr>
                <w:sz w:val="20"/>
                <w:szCs w:val="20"/>
              </w:rPr>
              <w:t>Clase IV; n (%)</w:t>
            </w:r>
          </w:p>
        </w:tc>
        <w:tc>
          <w:tcPr>
            <w:tcW w:w="2440" w:type="dxa"/>
          </w:tcPr>
          <w:p w14:paraId="36FD7C38"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6 (17,1)</w:t>
            </w:r>
          </w:p>
        </w:tc>
      </w:tr>
      <w:tr w:rsidR="003F7CA6" w14:paraId="0EB5AAA7"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6ECB3C28" w14:textId="77777777" w:rsidR="003F7CA6" w:rsidRPr="00AE687F" w:rsidRDefault="003F7CA6" w:rsidP="00AE687F">
            <w:pPr>
              <w:ind w:left="284"/>
              <w:rPr>
                <w:sz w:val="20"/>
                <w:szCs w:val="20"/>
              </w:rPr>
            </w:pPr>
            <w:r w:rsidRPr="00AE687F">
              <w:rPr>
                <w:sz w:val="20"/>
                <w:szCs w:val="20"/>
              </w:rPr>
              <w:t>Clase V; n (%)</w:t>
            </w:r>
          </w:p>
        </w:tc>
        <w:tc>
          <w:tcPr>
            <w:tcW w:w="2440" w:type="dxa"/>
          </w:tcPr>
          <w:p w14:paraId="05CFC498"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12 (34,3)</w:t>
            </w:r>
          </w:p>
        </w:tc>
      </w:tr>
      <w:tr w:rsidR="003F7CA6" w14:paraId="32D1CA21"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6A607B51" w14:textId="77777777" w:rsidR="003F7CA6" w:rsidRPr="00AE687F" w:rsidRDefault="003F7CA6" w:rsidP="00AE687F">
            <w:pPr>
              <w:rPr>
                <w:sz w:val="20"/>
                <w:szCs w:val="20"/>
              </w:rPr>
            </w:pPr>
            <w:r w:rsidRPr="00AE687F">
              <w:rPr>
                <w:sz w:val="20"/>
                <w:szCs w:val="20"/>
              </w:rPr>
              <w:t>Algún evento adverso; n (%)</w:t>
            </w:r>
          </w:p>
        </w:tc>
        <w:tc>
          <w:tcPr>
            <w:tcW w:w="2440" w:type="dxa"/>
          </w:tcPr>
          <w:p w14:paraId="1267CA8A"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9 (11,8)</w:t>
            </w:r>
          </w:p>
        </w:tc>
      </w:tr>
      <w:tr w:rsidR="003F7CA6" w14:paraId="5D9B2F49"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35441E18" w14:textId="77777777" w:rsidR="003F7CA6" w:rsidRPr="00AE687F" w:rsidRDefault="003F7CA6" w:rsidP="00AE687F">
            <w:pPr>
              <w:ind w:left="284"/>
              <w:rPr>
                <w:sz w:val="20"/>
                <w:szCs w:val="20"/>
              </w:rPr>
            </w:pPr>
            <w:r w:rsidRPr="00AE687F">
              <w:rPr>
                <w:sz w:val="20"/>
                <w:szCs w:val="20"/>
              </w:rPr>
              <w:t>Sangrado intrahospitalario; n (%)</w:t>
            </w:r>
          </w:p>
        </w:tc>
        <w:tc>
          <w:tcPr>
            <w:tcW w:w="2440" w:type="dxa"/>
          </w:tcPr>
          <w:p w14:paraId="11434AD9"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4 (5,3)</w:t>
            </w:r>
          </w:p>
        </w:tc>
      </w:tr>
      <w:tr w:rsidR="003F7CA6" w14:paraId="55572FEB"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2571F629" w14:textId="77777777" w:rsidR="003F7CA6" w:rsidRPr="00AE687F" w:rsidRDefault="003F7CA6" w:rsidP="00AE687F">
            <w:pPr>
              <w:ind w:left="284"/>
              <w:rPr>
                <w:sz w:val="20"/>
                <w:szCs w:val="20"/>
              </w:rPr>
            </w:pPr>
            <w:r w:rsidRPr="00AE687F">
              <w:rPr>
                <w:sz w:val="20"/>
                <w:szCs w:val="20"/>
              </w:rPr>
              <w:t>Recurrencia; n (%)</w:t>
            </w:r>
          </w:p>
        </w:tc>
        <w:tc>
          <w:tcPr>
            <w:tcW w:w="2440" w:type="dxa"/>
          </w:tcPr>
          <w:p w14:paraId="1FFD594A"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0</w:t>
            </w:r>
          </w:p>
        </w:tc>
      </w:tr>
      <w:tr w:rsidR="003F7CA6" w14:paraId="1315F536"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0CD62184" w14:textId="77777777" w:rsidR="003F7CA6" w:rsidRPr="00AE687F" w:rsidRDefault="003F7CA6" w:rsidP="00AE687F">
            <w:pPr>
              <w:ind w:left="284"/>
              <w:rPr>
                <w:sz w:val="20"/>
                <w:szCs w:val="20"/>
              </w:rPr>
            </w:pPr>
            <w:proofErr w:type="spellStart"/>
            <w:r w:rsidRPr="00AE687F">
              <w:rPr>
                <w:sz w:val="20"/>
                <w:szCs w:val="20"/>
              </w:rPr>
              <w:t>Exitus</w:t>
            </w:r>
            <w:proofErr w:type="spellEnd"/>
            <w:r w:rsidRPr="00AE687F">
              <w:rPr>
                <w:sz w:val="20"/>
                <w:szCs w:val="20"/>
              </w:rPr>
              <w:t xml:space="preserve"> intrahospitalario; n (%)</w:t>
            </w:r>
          </w:p>
        </w:tc>
        <w:tc>
          <w:tcPr>
            <w:tcW w:w="2440" w:type="dxa"/>
          </w:tcPr>
          <w:p w14:paraId="0DD081F3"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3 (3,9)</w:t>
            </w:r>
          </w:p>
        </w:tc>
      </w:tr>
      <w:tr w:rsidR="003F7CA6" w14:paraId="2685BA5E"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4C6CD95B" w14:textId="77777777" w:rsidR="003F7CA6" w:rsidRPr="00AE687F" w:rsidRDefault="003F7CA6" w:rsidP="00AE687F">
            <w:pPr>
              <w:ind w:left="284"/>
              <w:rPr>
                <w:sz w:val="20"/>
                <w:szCs w:val="20"/>
              </w:rPr>
            </w:pPr>
            <w:r w:rsidRPr="00AE687F">
              <w:rPr>
                <w:sz w:val="20"/>
                <w:szCs w:val="20"/>
              </w:rPr>
              <w:t>Sangrado a 30 días del alta (n=73); n (%)</w:t>
            </w:r>
          </w:p>
        </w:tc>
        <w:tc>
          <w:tcPr>
            <w:tcW w:w="2440" w:type="dxa"/>
          </w:tcPr>
          <w:p w14:paraId="06DB4F81"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1 (1,4)</w:t>
            </w:r>
          </w:p>
        </w:tc>
      </w:tr>
      <w:tr w:rsidR="003F7CA6" w14:paraId="62FAC9A9"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734B6BF5" w14:textId="77777777" w:rsidR="003F7CA6" w:rsidRPr="00AE687F" w:rsidRDefault="003F7CA6" w:rsidP="00AE687F">
            <w:pPr>
              <w:ind w:left="284"/>
              <w:rPr>
                <w:sz w:val="20"/>
                <w:szCs w:val="20"/>
              </w:rPr>
            </w:pPr>
            <w:r w:rsidRPr="00AE687F">
              <w:rPr>
                <w:sz w:val="20"/>
                <w:szCs w:val="20"/>
              </w:rPr>
              <w:t>Recurrencia a 30 días del alta (n=73); n (%)</w:t>
            </w:r>
          </w:p>
        </w:tc>
        <w:tc>
          <w:tcPr>
            <w:tcW w:w="2440" w:type="dxa"/>
          </w:tcPr>
          <w:p w14:paraId="2F797E9B"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0</w:t>
            </w:r>
          </w:p>
        </w:tc>
      </w:tr>
      <w:tr w:rsidR="003F7CA6" w14:paraId="7F3E41BB" w14:textId="77777777" w:rsidTr="00AE687F">
        <w:trPr>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4A1751EE" w14:textId="77777777" w:rsidR="003F7CA6" w:rsidRPr="00AE687F" w:rsidRDefault="003F7CA6" w:rsidP="00AE687F">
            <w:pPr>
              <w:ind w:left="284"/>
              <w:rPr>
                <w:sz w:val="20"/>
                <w:szCs w:val="20"/>
              </w:rPr>
            </w:pPr>
            <w:r w:rsidRPr="00AE687F">
              <w:rPr>
                <w:sz w:val="20"/>
                <w:szCs w:val="20"/>
              </w:rPr>
              <w:t>Reingreso a 30 días del alta (n=73); n (%)</w:t>
            </w:r>
          </w:p>
        </w:tc>
        <w:tc>
          <w:tcPr>
            <w:tcW w:w="2440" w:type="dxa"/>
          </w:tcPr>
          <w:p w14:paraId="7BAEE2C3" w14:textId="77777777" w:rsidR="003F7CA6" w:rsidRPr="00AE687F" w:rsidRDefault="003F7CA6" w:rsidP="00AE687F">
            <w:pPr>
              <w:cnfStyle w:val="000000000000" w:firstRow="0" w:lastRow="0" w:firstColumn="0" w:lastColumn="0" w:oddVBand="0" w:evenVBand="0" w:oddHBand="0" w:evenHBand="0" w:firstRowFirstColumn="0" w:firstRowLastColumn="0" w:lastRowFirstColumn="0" w:lastRowLastColumn="0"/>
              <w:rPr>
                <w:sz w:val="20"/>
                <w:szCs w:val="20"/>
              </w:rPr>
            </w:pPr>
            <w:r w:rsidRPr="00AE687F">
              <w:rPr>
                <w:sz w:val="20"/>
                <w:szCs w:val="20"/>
              </w:rPr>
              <w:t>2 (2,7)</w:t>
            </w:r>
          </w:p>
        </w:tc>
      </w:tr>
      <w:tr w:rsidR="003F7CA6" w14:paraId="7F7CF3D8" w14:textId="77777777" w:rsidTr="00AE687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204" w:type="dxa"/>
          </w:tcPr>
          <w:p w14:paraId="126C9C8C" w14:textId="77777777" w:rsidR="003F7CA6" w:rsidRPr="00AE687F" w:rsidRDefault="003F7CA6" w:rsidP="00AE687F">
            <w:pPr>
              <w:ind w:left="284"/>
              <w:rPr>
                <w:sz w:val="20"/>
                <w:szCs w:val="20"/>
              </w:rPr>
            </w:pPr>
            <w:proofErr w:type="spellStart"/>
            <w:r w:rsidRPr="00AE687F">
              <w:rPr>
                <w:sz w:val="20"/>
                <w:szCs w:val="20"/>
              </w:rPr>
              <w:t>Exitus</w:t>
            </w:r>
            <w:proofErr w:type="spellEnd"/>
            <w:r w:rsidRPr="00AE687F">
              <w:rPr>
                <w:sz w:val="20"/>
                <w:szCs w:val="20"/>
              </w:rPr>
              <w:t xml:space="preserve"> a 30 días del alta (n=73); n (%)</w:t>
            </w:r>
          </w:p>
        </w:tc>
        <w:tc>
          <w:tcPr>
            <w:tcW w:w="2440" w:type="dxa"/>
          </w:tcPr>
          <w:p w14:paraId="6BBE52D7" w14:textId="77777777" w:rsidR="003F7CA6" w:rsidRPr="00AE687F" w:rsidRDefault="003F7CA6" w:rsidP="00AE687F">
            <w:pPr>
              <w:cnfStyle w:val="000000100000" w:firstRow="0" w:lastRow="0" w:firstColumn="0" w:lastColumn="0" w:oddVBand="0" w:evenVBand="0" w:oddHBand="1" w:evenHBand="0" w:firstRowFirstColumn="0" w:firstRowLastColumn="0" w:lastRowFirstColumn="0" w:lastRowLastColumn="0"/>
              <w:rPr>
                <w:sz w:val="20"/>
                <w:szCs w:val="20"/>
              </w:rPr>
            </w:pPr>
            <w:r w:rsidRPr="00AE687F">
              <w:rPr>
                <w:sz w:val="20"/>
                <w:szCs w:val="20"/>
              </w:rPr>
              <w:t>1 (1,4)</w:t>
            </w:r>
          </w:p>
        </w:tc>
      </w:tr>
    </w:tbl>
    <w:p w14:paraId="77A39B54" w14:textId="77777777" w:rsidR="003F7CA6" w:rsidRPr="00AB7998" w:rsidRDefault="003F7CA6" w:rsidP="003F7CA6">
      <w:pPr>
        <w:jc w:val="both"/>
        <w:rPr>
          <w:sz w:val="20"/>
        </w:rPr>
      </w:pPr>
      <w:r w:rsidRPr="00AB7998">
        <w:rPr>
          <w:sz w:val="20"/>
        </w:rPr>
        <w:t xml:space="preserve">Tabla 1: Características descriptivas de los pacientes admitidos con ETEV en planta y HAD. Siglas: HAD, Hospitalización a Domicilio; p25/p75, cuartiles; TEP, </w:t>
      </w:r>
      <w:proofErr w:type="spellStart"/>
      <w:r w:rsidRPr="00AB7998">
        <w:rPr>
          <w:sz w:val="20"/>
        </w:rPr>
        <w:t>Tromboembolismo</w:t>
      </w:r>
      <w:proofErr w:type="spellEnd"/>
      <w:r w:rsidRPr="00AB7998">
        <w:rPr>
          <w:sz w:val="20"/>
        </w:rPr>
        <w:t xml:space="preserve"> Pulmonar; TVP, Trombosis Venosa Profunda; EEII, Extremidades Inferiores; EESS, Extremidades Superiores; EPOC, Enfermedad Pulmonar Obstructiva Crónica; ETEV, Enfermedad </w:t>
      </w:r>
      <w:proofErr w:type="spellStart"/>
      <w:r w:rsidRPr="00AB7998">
        <w:rPr>
          <w:sz w:val="20"/>
        </w:rPr>
        <w:t>Tromboembólica</w:t>
      </w:r>
      <w:proofErr w:type="spellEnd"/>
      <w:r w:rsidRPr="00AB7998">
        <w:rPr>
          <w:sz w:val="20"/>
        </w:rPr>
        <w:t xml:space="preserve"> Venosa; HBPM, Heparina de Bajo Peso Molecular; AVK, Anti-Vitamina K; ACOD, Anticoagulantes de Acción Directa; HNF, Heparina No Fraccionada; PESI, </w:t>
      </w:r>
      <w:proofErr w:type="spellStart"/>
      <w:r w:rsidRPr="00AB7998">
        <w:rPr>
          <w:sz w:val="20"/>
        </w:rPr>
        <w:t>Pulmonary</w:t>
      </w:r>
      <w:proofErr w:type="spellEnd"/>
      <w:r w:rsidRPr="00AB7998">
        <w:rPr>
          <w:sz w:val="20"/>
        </w:rPr>
        <w:t xml:space="preserve"> </w:t>
      </w:r>
      <w:proofErr w:type="spellStart"/>
      <w:r w:rsidRPr="00AB7998">
        <w:rPr>
          <w:sz w:val="20"/>
        </w:rPr>
        <w:t>Embolism</w:t>
      </w:r>
      <w:proofErr w:type="spellEnd"/>
      <w:r w:rsidRPr="00AB7998">
        <w:rPr>
          <w:sz w:val="20"/>
        </w:rPr>
        <w:t xml:space="preserve"> </w:t>
      </w:r>
      <w:proofErr w:type="spellStart"/>
      <w:r w:rsidRPr="00AB7998">
        <w:rPr>
          <w:sz w:val="20"/>
        </w:rPr>
        <w:t>Severity</w:t>
      </w:r>
      <w:proofErr w:type="spellEnd"/>
      <w:r w:rsidRPr="00AB7998">
        <w:rPr>
          <w:sz w:val="20"/>
        </w:rPr>
        <w:t xml:space="preserve"> </w:t>
      </w:r>
      <w:proofErr w:type="spellStart"/>
      <w:r w:rsidRPr="00AB7998">
        <w:rPr>
          <w:sz w:val="20"/>
        </w:rPr>
        <w:t>Index</w:t>
      </w:r>
      <w:proofErr w:type="spellEnd"/>
      <w:r w:rsidRPr="00AB7998">
        <w:rPr>
          <w:sz w:val="20"/>
        </w:rPr>
        <w:t>. Aclaraciones: Salvo especificación de lo contrario, la n es de 76 pacientes. Excepciones: (n=35), para los análisis de PESI y estratificación del riesgo solo se utilizaron los casos de TEP, excluyéndose TVP; (n=73), para dicho análisis se excluyeron los pacientes que murieron durante el ingreso índice.</w:t>
      </w:r>
    </w:p>
    <w:p w14:paraId="0B0DCB31" w14:textId="52258E80" w:rsidR="00AE687F" w:rsidRDefault="00FC29EC" w:rsidP="00FC29EC">
      <w:pPr>
        <w:pStyle w:val="spslineablanca"/>
      </w:pPr>
      <w:r>
        <w:t>No borrar esta línea en blanco</w:t>
      </w:r>
    </w:p>
    <w:p w14:paraId="3EA62118" w14:textId="77777777" w:rsidR="00AE687F" w:rsidRDefault="00AE687F" w:rsidP="00AE687F">
      <w:pPr>
        <w:jc w:val="both"/>
      </w:pPr>
      <w:r>
        <w:t>En el grupo de HAD la estancia hospitalaria fue menor (3,9 días frente a 6,2 días, p=0,006), pero la estancia total fue mayor (9,1 frente a 6,2, p=0,004). No se encontraron diferencias significativas en el resto de variables (edad, comorbilidades o gravedad por PESI).</w:t>
      </w:r>
    </w:p>
    <w:p w14:paraId="065058B5" w14:textId="77777777" w:rsidR="00AE687F" w:rsidRDefault="00AE687F" w:rsidP="00AE687F">
      <w:pPr>
        <w:jc w:val="both"/>
      </w:pPr>
      <w:r>
        <w:t>De los 38 pacientes que estuvieron ingresados en HAD, 22 (57,9%) fueron directamente desde urgencias. La presencia de TEP fue menos frecuente en ellos (n=4, 18,2% respecto a n=11, 69,8% en el grupo que pasó por planta; p=0,002), siendo por el contrario más frecuente la presencia de TVP (n=19, 86,4% respecto a n=8, 50%; p=0,015). La estancia total fue menor en los pacientes que ingresaron directamente en HAD (7,5 días respecto a 11,1; p=0,032), encontrando una tendencia a ser más mayores (edad 76,6 frente a 68,1 años; p=0,058).</w:t>
      </w:r>
    </w:p>
    <w:p w14:paraId="2B38D73E" w14:textId="05D8938E" w:rsidR="00AE687F" w:rsidRPr="00AE687F" w:rsidRDefault="00AE687F" w:rsidP="00FC29EC">
      <w:pPr>
        <w:pStyle w:val="spslineablanca"/>
        <w:rPr>
          <w:color w:val="auto"/>
          <w:lang w:val="es-ES"/>
        </w:rPr>
      </w:pPr>
      <w:r w:rsidRPr="003F7CA6">
        <w:rPr>
          <w:color w:val="auto"/>
          <w:lang w:val="es-ES"/>
        </w:rPr>
        <w:t xml:space="preserve">En cuanto al manejo de las escalas de riesgo en el TEP, la distribución de los pacientes y sus características vienen detalladas en la </w:t>
      </w:r>
      <w:r w:rsidRPr="003F7CA6">
        <w:rPr>
          <w:b/>
          <w:color w:val="auto"/>
          <w:lang w:val="es-ES"/>
        </w:rPr>
        <w:t>tabla 2.</w:t>
      </w:r>
    </w:p>
    <w:p w14:paraId="11548D2B" w14:textId="77777777" w:rsidR="00FC29EC" w:rsidRDefault="00FC29EC" w:rsidP="00FC29EC">
      <w:pPr>
        <w:pStyle w:val="spslineablanca"/>
      </w:pPr>
      <w:r>
        <w:lastRenderedPageBreak/>
        <w:t>No borrar esta línea en blanco</w:t>
      </w:r>
    </w:p>
    <w:p w14:paraId="33072737" w14:textId="3478308A" w:rsidR="00AE687F" w:rsidRPr="00AE687F" w:rsidRDefault="00AE687F" w:rsidP="00FC29EC">
      <w:pPr>
        <w:pStyle w:val="spslineablanca"/>
        <w:rPr>
          <w:b/>
          <w:color w:val="auto"/>
          <w:lang w:val="es-ES"/>
        </w:rPr>
      </w:pPr>
      <w:r w:rsidRPr="00AE687F">
        <w:rPr>
          <w:b/>
          <w:color w:val="auto"/>
          <w:lang w:val="es-ES"/>
        </w:rPr>
        <w:t>Tabla 2.</w:t>
      </w:r>
    </w:p>
    <w:tbl>
      <w:tblPr>
        <w:tblStyle w:val="Sombreadoclaro"/>
        <w:tblW w:w="0" w:type="auto"/>
        <w:tblLayout w:type="fixed"/>
        <w:tblLook w:val="04A0" w:firstRow="1" w:lastRow="0" w:firstColumn="1" w:lastColumn="0" w:noHBand="0" w:noVBand="1"/>
      </w:tblPr>
      <w:tblGrid>
        <w:gridCol w:w="4077"/>
        <w:gridCol w:w="993"/>
        <w:gridCol w:w="1275"/>
        <w:gridCol w:w="1276"/>
        <w:gridCol w:w="1023"/>
      </w:tblGrid>
      <w:tr w:rsidR="00AE687F" w:rsidRPr="00F7221F" w14:paraId="348C8FA1" w14:textId="77777777" w:rsidTr="005F254C">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077" w:type="dxa"/>
          </w:tcPr>
          <w:p w14:paraId="4C09B20D" w14:textId="77777777" w:rsidR="00AE687F" w:rsidRPr="00F7221F" w:rsidRDefault="00AE687F" w:rsidP="002B29A6">
            <w:pPr>
              <w:rPr>
                <w:sz w:val="20"/>
                <w:szCs w:val="20"/>
              </w:rPr>
            </w:pPr>
            <w:r w:rsidRPr="00F7221F">
              <w:rPr>
                <w:sz w:val="20"/>
                <w:szCs w:val="20"/>
              </w:rPr>
              <w:t>Estratificación del riesgo en TEP (n=35)</w:t>
            </w:r>
          </w:p>
        </w:tc>
        <w:tc>
          <w:tcPr>
            <w:tcW w:w="993" w:type="dxa"/>
          </w:tcPr>
          <w:p w14:paraId="2B0068A0" w14:textId="77777777" w:rsidR="00AE687F" w:rsidRPr="00F7221F" w:rsidRDefault="00AE687F" w:rsidP="002B29A6">
            <w:pPr>
              <w:cnfStyle w:val="100000000000" w:firstRow="1" w:lastRow="0" w:firstColumn="0" w:lastColumn="0" w:oddVBand="0" w:evenVBand="0" w:oddHBand="0" w:evenHBand="0" w:firstRowFirstColumn="0" w:firstRowLastColumn="0" w:lastRowFirstColumn="0" w:lastRowLastColumn="0"/>
              <w:rPr>
                <w:sz w:val="20"/>
                <w:szCs w:val="20"/>
              </w:rPr>
            </w:pPr>
            <w:r w:rsidRPr="00F7221F">
              <w:rPr>
                <w:sz w:val="20"/>
                <w:szCs w:val="20"/>
              </w:rPr>
              <w:t>Bajo</w:t>
            </w:r>
          </w:p>
        </w:tc>
        <w:tc>
          <w:tcPr>
            <w:tcW w:w="1275" w:type="dxa"/>
          </w:tcPr>
          <w:p w14:paraId="49BA9C0A" w14:textId="77777777" w:rsidR="00AE687F" w:rsidRPr="00F7221F" w:rsidRDefault="00AE687F" w:rsidP="002B29A6">
            <w:pPr>
              <w:cnfStyle w:val="100000000000" w:firstRow="1" w:lastRow="0" w:firstColumn="0" w:lastColumn="0" w:oddVBand="0" w:evenVBand="0" w:oddHBand="0" w:evenHBand="0" w:firstRowFirstColumn="0" w:firstRowLastColumn="0" w:lastRowFirstColumn="0" w:lastRowLastColumn="0"/>
              <w:rPr>
                <w:sz w:val="20"/>
                <w:szCs w:val="20"/>
              </w:rPr>
            </w:pPr>
            <w:r w:rsidRPr="00F7221F">
              <w:rPr>
                <w:sz w:val="20"/>
                <w:szCs w:val="20"/>
              </w:rPr>
              <w:t>Intermedio-Bajo</w:t>
            </w:r>
          </w:p>
        </w:tc>
        <w:tc>
          <w:tcPr>
            <w:tcW w:w="1276" w:type="dxa"/>
          </w:tcPr>
          <w:p w14:paraId="17010447" w14:textId="77777777" w:rsidR="00AE687F" w:rsidRPr="00F7221F" w:rsidRDefault="00AE687F" w:rsidP="002B29A6">
            <w:pPr>
              <w:cnfStyle w:val="100000000000" w:firstRow="1" w:lastRow="0" w:firstColumn="0" w:lastColumn="0" w:oddVBand="0" w:evenVBand="0" w:oddHBand="0" w:evenHBand="0" w:firstRowFirstColumn="0" w:firstRowLastColumn="0" w:lastRowFirstColumn="0" w:lastRowLastColumn="0"/>
              <w:rPr>
                <w:sz w:val="20"/>
                <w:szCs w:val="20"/>
              </w:rPr>
            </w:pPr>
            <w:r w:rsidRPr="00F7221F">
              <w:rPr>
                <w:sz w:val="20"/>
                <w:szCs w:val="20"/>
              </w:rPr>
              <w:t>Intermedio-Alto</w:t>
            </w:r>
          </w:p>
        </w:tc>
        <w:tc>
          <w:tcPr>
            <w:tcW w:w="1023" w:type="dxa"/>
          </w:tcPr>
          <w:p w14:paraId="1D0DC6B3" w14:textId="77777777" w:rsidR="00AE687F" w:rsidRPr="00F7221F" w:rsidRDefault="00AE687F" w:rsidP="002B29A6">
            <w:pPr>
              <w:cnfStyle w:val="100000000000" w:firstRow="1" w:lastRow="0" w:firstColumn="0" w:lastColumn="0" w:oddVBand="0" w:evenVBand="0" w:oddHBand="0" w:evenHBand="0" w:firstRowFirstColumn="0" w:firstRowLastColumn="0" w:lastRowFirstColumn="0" w:lastRowLastColumn="0"/>
              <w:rPr>
                <w:sz w:val="20"/>
                <w:szCs w:val="20"/>
              </w:rPr>
            </w:pPr>
            <w:r w:rsidRPr="00F7221F">
              <w:rPr>
                <w:sz w:val="20"/>
                <w:szCs w:val="20"/>
              </w:rPr>
              <w:t>Alto</w:t>
            </w:r>
          </w:p>
        </w:tc>
      </w:tr>
      <w:tr w:rsidR="00AE687F" w:rsidRPr="00F7221F" w14:paraId="4A8FF0C2" w14:textId="77777777" w:rsidTr="005F254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077" w:type="dxa"/>
          </w:tcPr>
          <w:p w14:paraId="0F6EDBB9" w14:textId="77777777" w:rsidR="00AE687F" w:rsidRPr="00F7221F" w:rsidRDefault="00AE687F" w:rsidP="002B29A6">
            <w:pPr>
              <w:rPr>
                <w:sz w:val="20"/>
                <w:szCs w:val="20"/>
              </w:rPr>
            </w:pPr>
            <w:r w:rsidRPr="00F7221F">
              <w:rPr>
                <w:sz w:val="20"/>
                <w:szCs w:val="20"/>
              </w:rPr>
              <w:t>Total, n (%)</w:t>
            </w:r>
          </w:p>
        </w:tc>
        <w:tc>
          <w:tcPr>
            <w:tcW w:w="993" w:type="dxa"/>
          </w:tcPr>
          <w:p w14:paraId="2AEFFF95"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8 (22,9)</w:t>
            </w:r>
          </w:p>
        </w:tc>
        <w:tc>
          <w:tcPr>
            <w:tcW w:w="1275" w:type="dxa"/>
          </w:tcPr>
          <w:p w14:paraId="542CB385"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16 (45,7)</w:t>
            </w:r>
          </w:p>
        </w:tc>
        <w:tc>
          <w:tcPr>
            <w:tcW w:w="1276" w:type="dxa"/>
          </w:tcPr>
          <w:p w14:paraId="51EFDE97"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7 (20)</w:t>
            </w:r>
          </w:p>
        </w:tc>
        <w:tc>
          <w:tcPr>
            <w:tcW w:w="1023" w:type="dxa"/>
          </w:tcPr>
          <w:p w14:paraId="7A3B288F"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4 (11,4)</w:t>
            </w:r>
          </w:p>
        </w:tc>
      </w:tr>
      <w:tr w:rsidR="00AE687F" w:rsidRPr="00F7221F" w14:paraId="0CB4F9D8" w14:textId="77777777" w:rsidTr="005F254C">
        <w:trPr>
          <w:trHeight w:hRule="exact" w:val="284"/>
        </w:trPr>
        <w:tc>
          <w:tcPr>
            <w:cnfStyle w:val="001000000000" w:firstRow="0" w:lastRow="0" w:firstColumn="1" w:lastColumn="0" w:oddVBand="0" w:evenVBand="0" w:oddHBand="0" w:evenHBand="0" w:firstRowFirstColumn="0" w:firstRowLastColumn="0" w:lastRowFirstColumn="0" w:lastRowLastColumn="0"/>
            <w:tcW w:w="4077" w:type="dxa"/>
          </w:tcPr>
          <w:p w14:paraId="0F14113B" w14:textId="77777777" w:rsidR="00AE687F" w:rsidRPr="00F7221F" w:rsidRDefault="00AE687F" w:rsidP="002B29A6">
            <w:pPr>
              <w:ind w:left="426"/>
              <w:rPr>
                <w:sz w:val="20"/>
                <w:szCs w:val="20"/>
              </w:rPr>
            </w:pPr>
            <w:r w:rsidRPr="00F7221F">
              <w:rPr>
                <w:sz w:val="20"/>
                <w:szCs w:val="20"/>
              </w:rPr>
              <w:t>Ingreso solo en planta (n=20), n (%)</w:t>
            </w:r>
          </w:p>
        </w:tc>
        <w:tc>
          <w:tcPr>
            <w:tcW w:w="993" w:type="dxa"/>
          </w:tcPr>
          <w:p w14:paraId="0FE5B43E" w14:textId="77777777" w:rsidR="00AE687F" w:rsidRPr="00F7221F" w:rsidRDefault="00AE687F" w:rsidP="002B29A6">
            <w:pPr>
              <w:cnfStyle w:val="000000000000" w:firstRow="0" w:lastRow="0" w:firstColumn="0" w:lastColumn="0" w:oddVBand="0" w:evenVBand="0" w:oddHBand="0" w:evenHBand="0" w:firstRowFirstColumn="0" w:firstRowLastColumn="0" w:lastRowFirstColumn="0" w:lastRowLastColumn="0"/>
              <w:rPr>
                <w:sz w:val="20"/>
                <w:szCs w:val="20"/>
              </w:rPr>
            </w:pPr>
            <w:r w:rsidRPr="00F7221F">
              <w:rPr>
                <w:sz w:val="20"/>
                <w:szCs w:val="20"/>
              </w:rPr>
              <w:t>6 (30)</w:t>
            </w:r>
          </w:p>
        </w:tc>
        <w:tc>
          <w:tcPr>
            <w:tcW w:w="1275" w:type="dxa"/>
          </w:tcPr>
          <w:p w14:paraId="7A405DA6" w14:textId="77777777" w:rsidR="00AE687F" w:rsidRPr="00F7221F" w:rsidRDefault="00AE687F" w:rsidP="002B29A6">
            <w:pPr>
              <w:cnfStyle w:val="000000000000" w:firstRow="0" w:lastRow="0" w:firstColumn="0" w:lastColumn="0" w:oddVBand="0" w:evenVBand="0" w:oddHBand="0" w:evenHBand="0" w:firstRowFirstColumn="0" w:firstRowLastColumn="0" w:lastRowFirstColumn="0" w:lastRowLastColumn="0"/>
              <w:rPr>
                <w:sz w:val="20"/>
                <w:szCs w:val="20"/>
              </w:rPr>
            </w:pPr>
            <w:r w:rsidRPr="00F7221F">
              <w:rPr>
                <w:sz w:val="20"/>
                <w:szCs w:val="20"/>
              </w:rPr>
              <w:t>7 (35)</w:t>
            </w:r>
          </w:p>
        </w:tc>
        <w:tc>
          <w:tcPr>
            <w:tcW w:w="1276" w:type="dxa"/>
          </w:tcPr>
          <w:p w14:paraId="1255B32D" w14:textId="77777777" w:rsidR="00AE687F" w:rsidRPr="00F7221F" w:rsidRDefault="00AE687F" w:rsidP="002B29A6">
            <w:pPr>
              <w:cnfStyle w:val="000000000000" w:firstRow="0" w:lastRow="0" w:firstColumn="0" w:lastColumn="0" w:oddVBand="0" w:evenVBand="0" w:oddHBand="0" w:evenHBand="0" w:firstRowFirstColumn="0" w:firstRowLastColumn="0" w:lastRowFirstColumn="0" w:lastRowLastColumn="0"/>
              <w:rPr>
                <w:sz w:val="20"/>
                <w:szCs w:val="20"/>
              </w:rPr>
            </w:pPr>
            <w:r w:rsidRPr="00F7221F">
              <w:rPr>
                <w:sz w:val="20"/>
                <w:szCs w:val="20"/>
              </w:rPr>
              <w:t>5 (25)</w:t>
            </w:r>
          </w:p>
        </w:tc>
        <w:tc>
          <w:tcPr>
            <w:tcW w:w="1023" w:type="dxa"/>
          </w:tcPr>
          <w:p w14:paraId="7CC78136" w14:textId="77777777" w:rsidR="00AE687F" w:rsidRPr="00F7221F" w:rsidRDefault="00AE687F" w:rsidP="002B29A6">
            <w:pPr>
              <w:cnfStyle w:val="000000000000" w:firstRow="0" w:lastRow="0" w:firstColumn="0" w:lastColumn="0" w:oddVBand="0" w:evenVBand="0" w:oddHBand="0" w:evenHBand="0" w:firstRowFirstColumn="0" w:firstRowLastColumn="0" w:lastRowFirstColumn="0" w:lastRowLastColumn="0"/>
              <w:rPr>
                <w:sz w:val="20"/>
                <w:szCs w:val="20"/>
              </w:rPr>
            </w:pPr>
            <w:r w:rsidRPr="00F7221F">
              <w:rPr>
                <w:sz w:val="20"/>
                <w:szCs w:val="20"/>
              </w:rPr>
              <w:t>2 (10)</w:t>
            </w:r>
          </w:p>
        </w:tc>
      </w:tr>
      <w:tr w:rsidR="00AE687F" w:rsidRPr="00F7221F" w14:paraId="2FF1DB1A" w14:textId="77777777" w:rsidTr="005F254C">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4077" w:type="dxa"/>
          </w:tcPr>
          <w:p w14:paraId="15E1854D" w14:textId="77777777" w:rsidR="00AE687F" w:rsidRPr="00F7221F" w:rsidRDefault="00AE687F" w:rsidP="002B29A6">
            <w:pPr>
              <w:ind w:left="426"/>
              <w:rPr>
                <w:sz w:val="20"/>
                <w:szCs w:val="20"/>
              </w:rPr>
            </w:pPr>
            <w:r w:rsidRPr="00F7221F">
              <w:rPr>
                <w:sz w:val="20"/>
                <w:szCs w:val="20"/>
              </w:rPr>
              <w:t>Ingreso en HAD pasando por planta (n=11), n (%)</w:t>
            </w:r>
          </w:p>
        </w:tc>
        <w:tc>
          <w:tcPr>
            <w:tcW w:w="993" w:type="dxa"/>
          </w:tcPr>
          <w:p w14:paraId="07C3866F"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2 (18,2)</w:t>
            </w:r>
          </w:p>
        </w:tc>
        <w:tc>
          <w:tcPr>
            <w:tcW w:w="1275" w:type="dxa"/>
          </w:tcPr>
          <w:p w14:paraId="73091149"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6 (54,5)</w:t>
            </w:r>
          </w:p>
        </w:tc>
        <w:tc>
          <w:tcPr>
            <w:tcW w:w="1276" w:type="dxa"/>
          </w:tcPr>
          <w:p w14:paraId="3DE909DE"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1 (9,1)</w:t>
            </w:r>
          </w:p>
        </w:tc>
        <w:tc>
          <w:tcPr>
            <w:tcW w:w="1023" w:type="dxa"/>
          </w:tcPr>
          <w:p w14:paraId="302C5627"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2 (18,2)</w:t>
            </w:r>
          </w:p>
        </w:tc>
      </w:tr>
      <w:tr w:rsidR="00AE687F" w:rsidRPr="00F7221F" w14:paraId="12E1AD5A" w14:textId="77777777" w:rsidTr="005F254C">
        <w:trPr>
          <w:trHeight w:hRule="exact" w:val="510"/>
        </w:trPr>
        <w:tc>
          <w:tcPr>
            <w:cnfStyle w:val="001000000000" w:firstRow="0" w:lastRow="0" w:firstColumn="1" w:lastColumn="0" w:oddVBand="0" w:evenVBand="0" w:oddHBand="0" w:evenHBand="0" w:firstRowFirstColumn="0" w:firstRowLastColumn="0" w:lastRowFirstColumn="0" w:lastRowLastColumn="0"/>
            <w:tcW w:w="4077" w:type="dxa"/>
          </w:tcPr>
          <w:p w14:paraId="6C6F527A" w14:textId="77777777" w:rsidR="00AE687F" w:rsidRPr="00F7221F" w:rsidRDefault="00AE687F" w:rsidP="002B29A6">
            <w:pPr>
              <w:ind w:left="426"/>
              <w:rPr>
                <w:sz w:val="20"/>
                <w:szCs w:val="20"/>
              </w:rPr>
            </w:pPr>
            <w:r w:rsidRPr="00F7221F">
              <w:rPr>
                <w:sz w:val="20"/>
                <w:szCs w:val="20"/>
              </w:rPr>
              <w:t>Ingreso en HAD directamente (n=4), n (%)</w:t>
            </w:r>
          </w:p>
        </w:tc>
        <w:tc>
          <w:tcPr>
            <w:tcW w:w="993" w:type="dxa"/>
          </w:tcPr>
          <w:p w14:paraId="05BC10F4" w14:textId="77777777" w:rsidR="00AE687F" w:rsidRPr="00F7221F" w:rsidRDefault="00AE687F" w:rsidP="002B29A6">
            <w:pPr>
              <w:cnfStyle w:val="000000000000" w:firstRow="0" w:lastRow="0" w:firstColumn="0" w:lastColumn="0" w:oddVBand="0" w:evenVBand="0" w:oddHBand="0" w:evenHBand="0" w:firstRowFirstColumn="0" w:firstRowLastColumn="0" w:lastRowFirstColumn="0" w:lastRowLastColumn="0"/>
              <w:rPr>
                <w:sz w:val="20"/>
                <w:szCs w:val="20"/>
              </w:rPr>
            </w:pPr>
            <w:r w:rsidRPr="00F7221F">
              <w:rPr>
                <w:sz w:val="20"/>
                <w:szCs w:val="20"/>
              </w:rPr>
              <w:t>0</w:t>
            </w:r>
          </w:p>
        </w:tc>
        <w:tc>
          <w:tcPr>
            <w:tcW w:w="1275" w:type="dxa"/>
          </w:tcPr>
          <w:p w14:paraId="1AE31312" w14:textId="77777777" w:rsidR="00AE687F" w:rsidRPr="00F7221F" w:rsidRDefault="00AE687F" w:rsidP="002B29A6">
            <w:pPr>
              <w:cnfStyle w:val="000000000000" w:firstRow="0" w:lastRow="0" w:firstColumn="0" w:lastColumn="0" w:oddVBand="0" w:evenVBand="0" w:oddHBand="0" w:evenHBand="0" w:firstRowFirstColumn="0" w:firstRowLastColumn="0" w:lastRowFirstColumn="0" w:lastRowLastColumn="0"/>
              <w:rPr>
                <w:sz w:val="20"/>
                <w:szCs w:val="20"/>
              </w:rPr>
            </w:pPr>
            <w:r w:rsidRPr="00F7221F">
              <w:rPr>
                <w:sz w:val="20"/>
                <w:szCs w:val="20"/>
              </w:rPr>
              <w:t>3 (75%)</w:t>
            </w:r>
          </w:p>
        </w:tc>
        <w:tc>
          <w:tcPr>
            <w:tcW w:w="1276" w:type="dxa"/>
          </w:tcPr>
          <w:p w14:paraId="145F5662" w14:textId="77777777" w:rsidR="00AE687F" w:rsidRPr="00F7221F" w:rsidRDefault="00AE687F" w:rsidP="002B29A6">
            <w:pPr>
              <w:cnfStyle w:val="000000000000" w:firstRow="0" w:lastRow="0" w:firstColumn="0" w:lastColumn="0" w:oddVBand="0" w:evenVBand="0" w:oddHBand="0" w:evenHBand="0" w:firstRowFirstColumn="0" w:firstRowLastColumn="0" w:lastRowFirstColumn="0" w:lastRowLastColumn="0"/>
              <w:rPr>
                <w:sz w:val="20"/>
                <w:szCs w:val="20"/>
              </w:rPr>
            </w:pPr>
            <w:r w:rsidRPr="00F7221F">
              <w:rPr>
                <w:sz w:val="20"/>
                <w:szCs w:val="20"/>
              </w:rPr>
              <w:t>1 (25%)</w:t>
            </w:r>
          </w:p>
        </w:tc>
        <w:tc>
          <w:tcPr>
            <w:tcW w:w="1023" w:type="dxa"/>
          </w:tcPr>
          <w:p w14:paraId="2881B3F6" w14:textId="77777777" w:rsidR="00AE687F" w:rsidRPr="00F7221F" w:rsidRDefault="00AE687F" w:rsidP="002B29A6">
            <w:pPr>
              <w:cnfStyle w:val="000000000000" w:firstRow="0" w:lastRow="0" w:firstColumn="0" w:lastColumn="0" w:oddVBand="0" w:evenVBand="0" w:oddHBand="0" w:evenHBand="0" w:firstRowFirstColumn="0" w:firstRowLastColumn="0" w:lastRowFirstColumn="0" w:lastRowLastColumn="0"/>
              <w:rPr>
                <w:sz w:val="20"/>
                <w:szCs w:val="20"/>
              </w:rPr>
            </w:pPr>
            <w:r w:rsidRPr="00F7221F">
              <w:rPr>
                <w:sz w:val="20"/>
                <w:szCs w:val="20"/>
              </w:rPr>
              <w:t>0</w:t>
            </w:r>
          </w:p>
        </w:tc>
      </w:tr>
      <w:tr w:rsidR="00AE687F" w:rsidRPr="00F7221F" w14:paraId="4EB5C8AB" w14:textId="77777777" w:rsidTr="005F254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077" w:type="dxa"/>
          </w:tcPr>
          <w:p w14:paraId="76C40605" w14:textId="77777777" w:rsidR="00AE687F" w:rsidRPr="00F7221F" w:rsidRDefault="00AE687F" w:rsidP="002B29A6">
            <w:pPr>
              <w:rPr>
                <w:sz w:val="20"/>
                <w:szCs w:val="20"/>
              </w:rPr>
            </w:pPr>
            <w:r w:rsidRPr="00F7221F">
              <w:rPr>
                <w:sz w:val="20"/>
                <w:szCs w:val="20"/>
              </w:rPr>
              <w:t>Edad (media/RI)</w:t>
            </w:r>
          </w:p>
        </w:tc>
        <w:tc>
          <w:tcPr>
            <w:tcW w:w="993" w:type="dxa"/>
          </w:tcPr>
          <w:p w14:paraId="5927F416"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65,6 (26)</w:t>
            </w:r>
          </w:p>
        </w:tc>
        <w:tc>
          <w:tcPr>
            <w:tcW w:w="1275" w:type="dxa"/>
          </w:tcPr>
          <w:p w14:paraId="6CCBDD03"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72,1 (24)</w:t>
            </w:r>
          </w:p>
        </w:tc>
        <w:tc>
          <w:tcPr>
            <w:tcW w:w="1276" w:type="dxa"/>
          </w:tcPr>
          <w:p w14:paraId="63EAA0F1"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83,4 (15)</w:t>
            </w:r>
          </w:p>
        </w:tc>
        <w:tc>
          <w:tcPr>
            <w:tcW w:w="1023" w:type="dxa"/>
          </w:tcPr>
          <w:p w14:paraId="3B2D2A1F"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85 (17)</w:t>
            </w:r>
          </w:p>
        </w:tc>
      </w:tr>
      <w:tr w:rsidR="00AE687F" w:rsidRPr="00F7221F" w14:paraId="2229D363" w14:textId="77777777" w:rsidTr="005F254C">
        <w:trPr>
          <w:trHeight w:hRule="exact" w:val="284"/>
        </w:trPr>
        <w:tc>
          <w:tcPr>
            <w:cnfStyle w:val="001000000000" w:firstRow="0" w:lastRow="0" w:firstColumn="1" w:lastColumn="0" w:oddVBand="0" w:evenVBand="0" w:oddHBand="0" w:evenHBand="0" w:firstRowFirstColumn="0" w:firstRowLastColumn="0" w:lastRowFirstColumn="0" w:lastRowLastColumn="0"/>
            <w:tcW w:w="4077" w:type="dxa"/>
          </w:tcPr>
          <w:p w14:paraId="2EE0270E" w14:textId="77777777" w:rsidR="00AE687F" w:rsidRPr="00F7221F" w:rsidRDefault="00AE687F" w:rsidP="002B29A6">
            <w:pPr>
              <w:rPr>
                <w:sz w:val="20"/>
                <w:szCs w:val="20"/>
              </w:rPr>
            </w:pPr>
            <w:r w:rsidRPr="00F7221F">
              <w:rPr>
                <w:sz w:val="20"/>
                <w:szCs w:val="20"/>
              </w:rPr>
              <w:t xml:space="preserve">Índice de </w:t>
            </w:r>
            <w:proofErr w:type="spellStart"/>
            <w:r w:rsidRPr="00F7221F">
              <w:rPr>
                <w:sz w:val="20"/>
                <w:szCs w:val="20"/>
              </w:rPr>
              <w:t>Charlson</w:t>
            </w:r>
            <w:proofErr w:type="spellEnd"/>
            <w:r w:rsidRPr="00F7221F">
              <w:rPr>
                <w:sz w:val="20"/>
                <w:szCs w:val="20"/>
              </w:rPr>
              <w:t xml:space="preserve"> (media/RI)</w:t>
            </w:r>
          </w:p>
        </w:tc>
        <w:tc>
          <w:tcPr>
            <w:tcW w:w="993" w:type="dxa"/>
          </w:tcPr>
          <w:p w14:paraId="6847233E" w14:textId="77777777" w:rsidR="00AE687F" w:rsidRPr="00F7221F" w:rsidRDefault="00AE687F" w:rsidP="002B29A6">
            <w:pPr>
              <w:cnfStyle w:val="000000000000" w:firstRow="0" w:lastRow="0" w:firstColumn="0" w:lastColumn="0" w:oddVBand="0" w:evenVBand="0" w:oddHBand="0" w:evenHBand="0" w:firstRowFirstColumn="0" w:firstRowLastColumn="0" w:lastRowFirstColumn="0" w:lastRowLastColumn="0"/>
              <w:rPr>
                <w:sz w:val="20"/>
                <w:szCs w:val="20"/>
              </w:rPr>
            </w:pPr>
            <w:r w:rsidRPr="00F7221F">
              <w:rPr>
                <w:sz w:val="20"/>
                <w:szCs w:val="20"/>
              </w:rPr>
              <w:t>1,6 (4)</w:t>
            </w:r>
          </w:p>
        </w:tc>
        <w:tc>
          <w:tcPr>
            <w:tcW w:w="1275" w:type="dxa"/>
          </w:tcPr>
          <w:p w14:paraId="0C1FF597" w14:textId="77777777" w:rsidR="00AE687F" w:rsidRPr="00F7221F" w:rsidRDefault="00AE687F" w:rsidP="002B29A6">
            <w:pPr>
              <w:cnfStyle w:val="000000000000" w:firstRow="0" w:lastRow="0" w:firstColumn="0" w:lastColumn="0" w:oddVBand="0" w:evenVBand="0" w:oddHBand="0" w:evenHBand="0" w:firstRowFirstColumn="0" w:firstRowLastColumn="0" w:lastRowFirstColumn="0" w:lastRowLastColumn="0"/>
              <w:rPr>
                <w:sz w:val="20"/>
                <w:szCs w:val="20"/>
              </w:rPr>
            </w:pPr>
            <w:r w:rsidRPr="00F7221F">
              <w:rPr>
                <w:sz w:val="20"/>
                <w:szCs w:val="20"/>
              </w:rPr>
              <w:t>4,1 (5)</w:t>
            </w:r>
          </w:p>
        </w:tc>
        <w:tc>
          <w:tcPr>
            <w:tcW w:w="1276" w:type="dxa"/>
          </w:tcPr>
          <w:p w14:paraId="411D6331" w14:textId="77777777" w:rsidR="00AE687F" w:rsidRPr="00F7221F" w:rsidRDefault="00AE687F" w:rsidP="002B29A6">
            <w:pPr>
              <w:cnfStyle w:val="000000000000" w:firstRow="0" w:lastRow="0" w:firstColumn="0" w:lastColumn="0" w:oddVBand="0" w:evenVBand="0" w:oddHBand="0" w:evenHBand="0" w:firstRowFirstColumn="0" w:firstRowLastColumn="0" w:lastRowFirstColumn="0" w:lastRowLastColumn="0"/>
              <w:rPr>
                <w:sz w:val="20"/>
                <w:szCs w:val="20"/>
              </w:rPr>
            </w:pPr>
            <w:r w:rsidRPr="00F7221F">
              <w:rPr>
                <w:sz w:val="20"/>
                <w:szCs w:val="20"/>
              </w:rPr>
              <w:t>6 (3)</w:t>
            </w:r>
          </w:p>
        </w:tc>
        <w:tc>
          <w:tcPr>
            <w:tcW w:w="1023" w:type="dxa"/>
          </w:tcPr>
          <w:p w14:paraId="1F7337A1" w14:textId="77777777" w:rsidR="00AE687F" w:rsidRPr="00F7221F" w:rsidRDefault="00AE687F" w:rsidP="002B29A6">
            <w:pPr>
              <w:cnfStyle w:val="000000000000" w:firstRow="0" w:lastRow="0" w:firstColumn="0" w:lastColumn="0" w:oddVBand="0" w:evenVBand="0" w:oddHBand="0" w:evenHBand="0" w:firstRowFirstColumn="0" w:firstRowLastColumn="0" w:lastRowFirstColumn="0" w:lastRowLastColumn="0"/>
              <w:rPr>
                <w:sz w:val="20"/>
                <w:szCs w:val="20"/>
              </w:rPr>
            </w:pPr>
            <w:r w:rsidRPr="00F7221F">
              <w:rPr>
                <w:sz w:val="20"/>
                <w:szCs w:val="20"/>
              </w:rPr>
              <w:t>5,5 (1)</w:t>
            </w:r>
          </w:p>
        </w:tc>
      </w:tr>
      <w:tr w:rsidR="00AE687F" w:rsidRPr="00F7221F" w14:paraId="322C377B" w14:textId="77777777" w:rsidTr="005F254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077" w:type="dxa"/>
          </w:tcPr>
          <w:p w14:paraId="399F43C6" w14:textId="77777777" w:rsidR="00AE687F" w:rsidRPr="00F7221F" w:rsidRDefault="00AE687F" w:rsidP="002B29A6">
            <w:pPr>
              <w:rPr>
                <w:sz w:val="20"/>
                <w:szCs w:val="20"/>
              </w:rPr>
            </w:pPr>
            <w:r w:rsidRPr="00F7221F">
              <w:rPr>
                <w:sz w:val="20"/>
                <w:szCs w:val="20"/>
              </w:rPr>
              <w:t>Estancia hospitalaria (media/RI)</w:t>
            </w:r>
          </w:p>
        </w:tc>
        <w:tc>
          <w:tcPr>
            <w:tcW w:w="993" w:type="dxa"/>
          </w:tcPr>
          <w:p w14:paraId="2DF7CF5C"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5,75 (4)</w:t>
            </w:r>
          </w:p>
        </w:tc>
        <w:tc>
          <w:tcPr>
            <w:tcW w:w="1275" w:type="dxa"/>
          </w:tcPr>
          <w:p w14:paraId="16DABA64"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5,46 (3)</w:t>
            </w:r>
          </w:p>
        </w:tc>
        <w:tc>
          <w:tcPr>
            <w:tcW w:w="1276" w:type="dxa"/>
          </w:tcPr>
          <w:p w14:paraId="602D4A1F"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8 (14)</w:t>
            </w:r>
          </w:p>
        </w:tc>
        <w:tc>
          <w:tcPr>
            <w:tcW w:w="1023" w:type="dxa"/>
          </w:tcPr>
          <w:p w14:paraId="44815F27"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9,75 (12)</w:t>
            </w:r>
          </w:p>
        </w:tc>
      </w:tr>
      <w:tr w:rsidR="00AE687F" w:rsidRPr="00F7221F" w14:paraId="7CEC9A89" w14:textId="77777777" w:rsidTr="005F254C">
        <w:trPr>
          <w:trHeight w:hRule="exact" w:val="284"/>
        </w:trPr>
        <w:tc>
          <w:tcPr>
            <w:cnfStyle w:val="001000000000" w:firstRow="0" w:lastRow="0" w:firstColumn="1" w:lastColumn="0" w:oddVBand="0" w:evenVBand="0" w:oddHBand="0" w:evenHBand="0" w:firstRowFirstColumn="0" w:firstRowLastColumn="0" w:lastRowFirstColumn="0" w:lastRowLastColumn="0"/>
            <w:tcW w:w="4077" w:type="dxa"/>
          </w:tcPr>
          <w:p w14:paraId="65593B21" w14:textId="77777777" w:rsidR="00AE687F" w:rsidRPr="00F7221F" w:rsidRDefault="00AE687F" w:rsidP="002B29A6">
            <w:pPr>
              <w:rPr>
                <w:sz w:val="20"/>
                <w:szCs w:val="20"/>
              </w:rPr>
            </w:pPr>
            <w:r w:rsidRPr="00F7221F">
              <w:rPr>
                <w:sz w:val="20"/>
                <w:szCs w:val="20"/>
              </w:rPr>
              <w:t>Estancia en HAD (media/RI)</w:t>
            </w:r>
          </w:p>
        </w:tc>
        <w:tc>
          <w:tcPr>
            <w:tcW w:w="993" w:type="dxa"/>
          </w:tcPr>
          <w:p w14:paraId="2B3E4BD6" w14:textId="77777777" w:rsidR="00AE687F" w:rsidRPr="00F7221F" w:rsidRDefault="00AE687F" w:rsidP="002B29A6">
            <w:pPr>
              <w:cnfStyle w:val="000000000000" w:firstRow="0" w:lastRow="0" w:firstColumn="0" w:lastColumn="0" w:oddVBand="0" w:evenVBand="0" w:oddHBand="0" w:evenHBand="0" w:firstRowFirstColumn="0" w:firstRowLastColumn="0" w:lastRowFirstColumn="0" w:lastRowLastColumn="0"/>
              <w:rPr>
                <w:sz w:val="20"/>
                <w:szCs w:val="20"/>
              </w:rPr>
            </w:pPr>
            <w:r w:rsidRPr="00F7221F">
              <w:rPr>
                <w:sz w:val="20"/>
                <w:szCs w:val="20"/>
              </w:rPr>
              <w:t>7 (0)</w:t>
            </w:r>
          </w:p>
        </w:tc>
        <w:tc>
          <w:tcPr>
            <w:tcW w:w="1275" w:type="dxa"/>
          </w:tcPr>
          <w:p w14:paraId="0FF02B55" w14:textId="77777777" w:rsidR="00AE687F" w:rsidRPr="00F7221F" w:rsidRDefault="00AE687F" w:rsidP="002B29A6">
            <w:pPr>
              <w:cnfStyle w:val="000000000000" w:firstRow="0" w:lastRow="0" w:firstColumn="0" w:lastColumn="0" w:oddVBand="0" w:evenVBand="0" w:oddHBand="0" w:evenHBand="0" w:firstRowFirstColumn="0" w:firstRowLastColumn="0" w:lastRowFirstColumn="0" w:lastRowLastColumn="0"/>
              <w:rPr>
                <w:sz w:val="20"/>
                <w:szCs w:val="20"/>
              </w:rPr>
            </w:pPr>
            <w:r w:rsidRPr="00F7221F">
              <w:rPr>
                <w:sz w:val="20"/>
                <w:szCs w:val="20"/>
              </w:rPr>
              <w:t>10,14 (7)</w:t>
            </w:r>
          </w:p>
        </w:tc>
        <w:tc>
          <w:tcPr>
            <w:tcW w:w="1276" w:type="dxa"/>
          </w:tcPr>
          <w:p w14:paraId="0BBB2683" w14:textId="77777777" w:rsidR="00AE687F" w:rsidRPr="00F7221F" w:rsidRDefault="00AE687F" w:rsidP="002B29A6">
            <w:pPr>
              <w:cnfStyle w:val="000000000000" w:firstRow="0" w:lastRow="0" w:firstColumn="0" w:lastColumn="0" w:oddVBand="0" w:evenVBand="0" w:oddHBand="0" w:evenHBand="0" w:firstRowFirstColumn="0" w:firstRowLastColumn="0" w:lastRowFirstColumn="0" w:lastRowLastColumn="0"/>
              <w:rPr>
                <w:sz w:val="20"/>
                <w:szCs w:val="20"/>
              </w:rPr>
            </w:pPr>
            <w:r w:rsidRPr="00F7221F">
              <w:rPr>
                <w:sz w:val="20"/>
                <w:szCs w:val="20"/>
              </w:rPr>
              <w:t>15 (0)</w:t>
            </w:r>
          </w:p>
        </w:tc>
        <w:tc>
          <w:tcPr>
            <w:tcW w:w="1023" w:type="dxa"/>
          </w:tcPr>
          <w:p w14:paraId="25C11FC5" w14:textId="77777777" w:rsidR="00AE687F" w:rsidRPr="00F7221F" w:rsidRDefault="00AE687F" w:rsidP="002B29A6">
            <w:pPr>
              <w:cnfStyle w:val="000000000000" w:firstRow="0" w:lastRow="0" w:firstColumn="0" w:lastColumn="0" w:oddVBand="0" w:evenVBand="0" w:oddHBand="0" w:evenHBand="0" w:firstRowFirstColumn="0" w:firstRowLastColumn="0" w:lastRowFirstColumn="0" w:lastRowLastColumn="0"/>
              <w:rPr>
                <w:sz w:val="20"/>
                <w:szCs w:val="20"/>
              </w:rPr>
            </w:pPr>
            <w:r w:rsidRPr="00F7221F">
              <w:rPr>
                <w:sz w:val="20"/>
                <w:szCs w:val="20"/>
              </w:rPr>
              <w:t>11,15 (0)</w:t>
            </w:r>
          </w:p>
        </w:tc>
      </w:tr>
      <w:tr w:rsidR="00AE687F" w:rsidRPr="00F7221F" w14:paraId="6E096B8D" w14:textId="77777777" w:rsidTr="005F254C">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077" w:type="dxa"/>
          </w:tcPr>
          <w:p w14:paraId="1BF16F09" w14:textId="77777777" w:rsidR="00AE687F" w:rsidRPr="00F7221F" w:rsidRDefault="00AE687F" w:rsidP="002B29A6">
            <w:pPr>
              <w:rPr>
                <w:sz w:val="20"/>
                <w:szCs w:val="20"/>
              </w:rPr>
            </w:pPr>
            <w:r w:rsidRPr="00F7221F">
              <w:rPr>
                <w:sz w:val="20"/>
                <w:szCs w:val="20"/>
              </w:rPr>
              <w:t>Estancia total (media/RI)</w:t>
            </w:r>
          </w:p>
        </w:tc>
        <w:tc>
          <w:tcPr>
            <w:tcW w:w="993" w:type="dxa"/>
          </w:tcPr>
          <w:p w14:paraId="183D6A17"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7,5 (4)</w:t>
            </w:r>
          </w:p>
        </w:tc>
        <w:tc>
          <w:tcPr>
            <w:tcW w:w="1275" w:type="dxa"/>
          </w:tcPr>
          <w:p w14:paraId="071BA237"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9 (6)</w:t>
            </w:r>
          </w:p>
        </w:tc>
        <w:tc>
          <w:tcPr>
            <w:tcW w:w="1276" w:type="dxa"/>
          </w:tcPr>
          <w:p w14:paraId="4A2AD1C0"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12,6 (12)</w:t>
            </w:r>
          </w:p>
        </w:tc>
        <w:tc>
          <w:tcPr>
            <w:tcW w:w="1023" w:type="dxa"/>
          </w:tcPr>
          <w:p w14:paraId="67BD8E4F" w14:textId="77777777" w:rsidR="00AE687F" w:rsidRPr="00F7221F" w:rsidRDefault="00AE687F" w:rsidP="002B29A6">
            <w:pPr>
              <w:cnfStyle w:val="000000100000" w:firstRow="0" w:lastRow="0" w:firstColumn="0" w:lastColumn="0" w:oddVBand="0" w:evenVBand="0" w:oddHBand="1" w:evenHBand="0" w:firstRowFirstColumn="0" w:firstRowLastColumn="0" w:lastRowFirstColumn="0" w:lastRowLastColumn="0"/>
              <w:rPr>
                <w:sz w:val="20"/>
                <w:szCs w:val="20"/>
              </w:rPr>
            </w:pPr>
            <w:r w:rsidRPr="00F7221F">
              <w:rPr>
                <w:sz w:val="20"/>
                <w:szCs w:val="20"/>
              </w:rPr>
              <w:t>15,5 (14)</w:t>
            </w:r>
          </w:p>
        </w:tc>
      </w:tr>
    </w:tbl>
    <w:p w14:paraId="7B5020DD" w14:textId="7FC21B5E" w:rsidR="00AE687F" w:rsidRPr="00AB7998" w:rsidRDefault="00AE687F" w:rsidP="00AB7998">
      <w:pPr>
        <w:autoSpaceDE w:val="0"/>
        <w:autoSpaceDN w:val="0"/>
        <w:adjustRightInd w:val="0"/>
        <w:spacing w:after="0"/>
        <w:jc w:val="both"/>
        <w:rPr>
          <w:sz w:val="20"/>
        </w:rPr>
      </w:pPr>
      <w:r w:rsidRPr="00F7221F">
        <w:rPr>
          <w:sz w:val="20"/>
        </w:rPr>
        <w:t xml:space="preserve">Tabla 2. Características de los pacientes con TEP según su estratificación de riesgo y manejo tras el diagnóstico. Escalas de riesgo de la “2019 ESC </w:t>
      </w:r>
      <w:proofErr w:type="spellStart"/>
      <w:r w:rsidRPr="00F7221F">
        <w:rPr>
          <w:sz w:val="20"/>
        </w:rPr>
        <w:t>Guidelines</w:t>
      </w:r>
      <w:proofErr w:type="spellEnd"/>
      <w:r w:rsidRPr="00F7221F">
        <w:rPr>
          <w:sz w:val="20"/>
        </w:rPr>
        <w:t xml:space="preserve"> </w:t>
      </w:r>
      <w:proofErr w:type="spellStart"/>
      <w:r w:rsidRPr="00F7221F">
        <w:rPr>
          <w:sz w:val="20"/>
        </w:rPr>
        <w:t>for</w:t>
      </w:r>
      <w:proofErr w:type="spellEnd"/>
      <w:r w:rsidRPr="00F7221F">
        <w:rPr>
          <w:sz w:val="20"/>
        </w:rPr>
        <w:t xml:space="preserve"> </w:t>
      </w:r>
      <w:proofErr w:type="spellStart"/>
      <w:r w:rsidRPr="00F7221F">
        <w:rPr>
          <w:sz w:val="20"/>
        </w:rPr>
        <w:t>the</w:t>
      </w:r>
      <w:proofErr w:type="spellEnd"/>
      <w:r w:rsidRPr="00F7221F">
        <w:rPr>
          <w:sz w:val="20"/>
        </w:rPr>
        <w:t xml:space="preserve"> diagnosis and </w:t>
      </w:r>
      <w:proofErr w:type="spellStart"/>
      <w:r w:rsidRPr="00F7221F">
        <w:rPr>
          <w:sz w:val="20"/>
        </w:rPr>
        <w:t>management</w:t>
      </w:r>
      <w:proofErr w:type="spellEnd"/>
      <w:r w:rsidRPr="00F7221F">
        <w:rPr>
          <w:sz w:val="20"/>
        </w:rPr>
        <w:t xml:space="preserve"> of </w:t>
      </w:r>
      <w:proofErr w:type="spellStart"/>
      <w:r w:rsidRPr="00F7221F">
        <w:rPr>
          <w:sz w:val="20"/>
        </w:rPr>
        <w:t>acute</w:t>
      </w:r>
      <w:proofErr w:type="spellEnd"/>
      <w:r w:rsidRPr="00F7221F">
        <w:rPr>
          <w:sz w:val="20"/>
        </w:rPr>
        <w:t xml:space="preserve"> </w:t>
      </w:r>
      <w:proofErr w:type="spellStart"/>
      <w:r w:rsidRPr="00F7221F">
        <w:rPr>
          <w:sz w:val="20"/>
        </w:rPr>
        <w:t>pulmonaryembolism</w:t>
      </w:r>
      <w:proofErr w:type="spellEnd"/>
      <w:r w:rsidRPr="00F7221F">
        <w:rPr>
          <w:sz w:val="20"/>
        </w:rPr>
        <w:t xml:space="preserve"> </w:t>
      </w:r>
      <w:proofErr w:type="spellStart"/>
      <w:r w:rsidRPr="00F7221F">
        <w:rPr>
          <w:sz w:val="20"/>
        </w:rPr>
        <w:t>developed</w:t>
      </w:r>
      <w:proofErr w:type="spellEnd"/>
      <w:r w:rsidRPr="00F7221F">
        <w:rPr>
          <w:sz w:val="20"/>
        </w:rPr>
        <w:t xml:space="preserve"> in </w:t>
      </w:r>
      <w:proofErr w:type="spellStart"/>
      <w:r w:rsidRPr="00F7221F">
        <w:rPr>
          <w:sz w:val="20"/>
        </w:rPr>
        <w:t>collaboration</w:t>
      </w:r>
      <w:proofErr w:type="spellEnd"/>
      <w:r w:rsidRPr="00F7221F">
        <w:rPr>
          <w:sz w:val="20"/>
        </w:rPr>
        <w:t xml:space="preserve"> </w:t>
      </w:r>
      <w:proofErr w:type="spellStart"/>
      <w:r w:rsidRPr="00F7221F">
        <w:rPr>
          <w:sz w:val="20"/>
        </w:rPr>
        <w:t>with</w:t>
      </w:r>
      <w:proofErr w:type="spellEnd"/>
      <w:r w:rsidRPr="00F7221F">
        <w:rPr>
          <w:sz w:val="20"/>
        </w:rPr>
        <w:t xml:space="preserve"> </w:t>
      </w:r>
      <w:proofErr w:type="spellStart"/>
      <w:r w:rsidRPr="00F7221F">
        <w:rPr>
          <w:sz w:val="20"/>
        </w:rPr>
        <w:t>the</w:t>
      </w:r>
      <w:proofErr w:type="spellEnd"/>
      <w:r w:rsidRPr="00F7221F">
        <w:rPr>
          <w:sz w:val="20"/>
        </w:rPr>
        <w:t xml:space="preserve"> </w:t>
      </w:r>
      <w:proofErr w:type="spellStart"/>
      <w:r w:rsidRPr="00F7221F">
        <w:rPr>
          <w:sz w:val="20"/>
        </w:rPr>
        <w:t>European</w:t>
      </w:r>
      <w:proofErr w:type="spellEnd"/>
      <w:r w:rsidRPr="00F7221F">
        <w:rPr>
          <w:sz w:val="20"/>
        </w:rPr>
        <w:t xml:space="preserve"> </w:t>
      </w:r>
      <w:proofErr w:type="spellStart"/>
      <w:r w:rsidRPr="00F7221F">
        <w:rPr>
          <w:sz w:val="20"/>
        </w:rPr>
        <w:t>Respiratory</w:t>
      </w:r>
      <w:proofErr w:type="spellEnd"/>
      <w:r w:rsidRPr="00F7221F">
        <w:rPr>
          <w:sz w:val="20"/>
        </w:rPr>
        <w:t xml:space="preserve"> </w:t>
      </w:r>
      <w:proofErr w:type="spellStart"/>
      <w:r w:rsidRPr="00F7221F">
        <w:rPr>
          <w:sz w:val="20"/>
        </w:rPr>
        <w:t>Society</w:t>
      </w:r>
      <w:proofErr w:type="spellEnd"/>
      <w:r w:rsidRPr="00F7221F">
        <w:rPr>
          <w:sz w:val="20"/>
        </w:rPr>
        <w:t xml:space="preserve"> (ERS)”: Bajo riesgo (estabilidad hemodinámica, clase PESI&lt;III y sin datos de disfunción del ventrículo derecho o elevación de marcadores de daño miocárdico), Riesgo intermedio-bajo (estabilidad hemodinámica, clase PESI III-V con datos de disfunción del ventrículo derecho o elevación de marcadores de daño miocárdico), Riesgo intermedio-alto (estabilidad hemodinámica, clase PESI III-V con datos de disfunción del ventrículo derecho y elevación de marcadores de daño miocárdico) o Alto riesgo (inestabilidad hemodinámica, clase PESI III-V con datos de disfunción del ventrículo derecho y elevación de marcadores de daño miocárdico)</w:t>
      </w:r>
      <w:r w:rsidRPr="005F254C">
        <w:rPr>
          <w:sz w:val="20"/>
          <w:vertAlign w:val="superscript"/>
          <w:lang w:val="en-US"/>
        </w:rPr>
        <w:fldChar w:fldCharType="begin" w:fldLock="1"/>
      </w:r>
      <w:r w:rsidRPr="005F254C">
        <w:rPr>
          <w:sz w:val="20"/>
          <w:vertAlign w:val="superscript"/>
        </w:rPr>
        <w:instrText>ADDIN CSL_CITATION { "citationItems" : [ { "id" : "ITEM-1", "itemData" : { "DOI" : "10.1093/eurheartj/ehz405", "ISSN" : "15229645", "PMID" : "31504429", "abstract" : "Guidelines summarize and evaluate available evidence with the aim of assisting health professionals in proposing the best management strategies for an individual patient with a given condition. Guidelines and their recommendations should facilitate decision making of health professionals in their daily practice. However, the final decisions concerning an individual patient must be made by the responsible health professional(s) in consultation with the patient and caregiver as appropriate.", "author" : [ { "dropping-particle" : "V.", "family" : "Konstantinides", "given" : "Stavros", "non-dropping-particle" : "", "parse-names" : false, "suffix" : "" }, { "dropping-particle" : "", "family" : "Meyer", "given" : "Guy", "non-dropping-particle" : "", "parse-names" : false, "suffix" : "" }, { "dropping-particle" : "", "family" : "Bueno", "given" : "Hector", "non-dropping-particle" : "", "parse-names" : false, "suffix" : "" }, { "dropping-particle" : "", "family" : "Gali\u00e9", "given" : "Nazzareno", "non-dropping-particle" : "", "parse-names" : false, "suffix" : "" }, { "dropping-particle" : "", "family" : "Gibbs", "given" : "J. Simon R.", "non-dropping-particle" : "", "parse-names" : false, "suffix" : "" }, { "dropping-particle" : "", "family" : "Ageno", "given" : "Walter", "non-dropping-particle" : "", "parse-names" : false, "suffix" : "" }, { "dropping-particle" : "", "family" : "Agewall", "given" : "Stefan", "non-dropping-particle" : "", "parse-names" : false, "suffix" : "" }, { "dropping-particle" : "", "family" : "Almeida", "given" : "Ana G.", "non-dropping-particle" : "", "parse-names" : false, "suffix" : "" }, { "dropping-particle" : "", "family" : "Andreotti", "given" : "Felicita", "non-dropping-particle" : "", "parse-names" : false, "suffix" : "" }, { "dropping-particle" : "", "family" : "Barbato", "given" : "Emanuele", "non-dropping-particle" : "", "parse-names" : false, "suffix"</w:instrText>
      </w:r>
      <w:r w:rsidRPr="005F254C">
        <w:rPr>
          <w:sz w:val="20"/>
          <w:vertAlign w:val="superscript"/>
          <w:lang w:val="en-US"/>
        </w:rPr>
        <w:instrText xml:space="preserve"> : "" }, { "dropping-particle" : "", "family" : "Baumbach", "given" : "Andreas", "non-dropping-particle" : "", "parse-names" : false, "suffix" : "" }, { "dropping-particle" : "", "family" : "Beygui", "given" : "Farzin", "non-dropping-particle" : "", "parse-names" : false, "suffix" : "" }, { "dropping-particle" : "", "family" : "Carlsen", "given" : "J\u00f8rn", "non-dropping-particle" : "", "parse-names" : false, "suffix" : "" }, { "dropping-particle" : "", "family" : "Carlo", "given" : "Marco", "non-dropping-particle" : "De", "parse-names" : false, "suffix" : "" }, { "dropping-particle" : "", "family" : "Delcroix", "given" : "Marion", "non-dropping-particle" : "", "parse-names" : false, "suffix" : "" }, { "dropping-particle" : "", "family" : "Subias", "given" : "Pilar Escribano", "non-dropping-particle" : "", "parse-names" : false, "suffix" : "" }, { "dropping-particle" : "", "family" : "Gaine", "given" : "Sean", "non-dropping-particle" : "", "parse-names" : false, "suffix" : "" }, { "dropping-particle" : "", "family" : "Goldhaber", "given" : "Samuel Z.", "non-dropping-particle" : "", "parse-names" : false, "suffix" : "" }, { "dropping-particle" : "", "family" : "Gopalan", "given" : "Deepa", "non-dropping-particle" : "", "parse-names" : false, "suffix" : "" }, { "dropping-particle" : "", "family" : "Habib", "given" : "Gilbert", "non-dropping-particle" : "", "parse-names" : false, "suffix" : "" }, { "dropping-particle" : "", "family" : "Jenkins", "given" : "David", "non-dropping-particle" : "", "parse-names" : false, "suffix" : "" }, { "dropping-particle" : "", "family" : "Kjellstr\u00f6m", "given" : "Barbro", "non-dropping-particle" : "", "parse-names" : false, "suffix" : "" }, { "dropping-particle" : "", "family" : "Lainscak", "given" : "Mitja", "non-dropping-particle" : "", "parse-names" : false, "suffix" : "" }, { "dropping-particle" : "", "family" : "Lee", "given" : "Geraldine", "non-dropping-particle" : "", "parse-names" : false, "suffix" : "" }, { "dropping-particle" : "", "family" : "Gal", "given" : "Gr\u00e9goire", "non-dropping-particle" : "Le", "parse-names" : false, "suffix" : "" }, { "dropping-particle" : "", "family" : "Messas", "given" : "Emmanuel", "non-dropping-particle" : "", "parse-names" : false, "suffix" : "" }, { "dropping-particle" : "", "family" : "Morais", "given" : "Joao", "non-dropping-particle" : "", "parse-names" : false, "suffix" : "" }, { "dropping-particle" : "", "family" : "Piepoli", "given" : "Massimo Francesco", "non-dropping-particle" : "", "parse-names" : false, "suffix" : "" }, { "dropping-particle" : "", "family" : "Price", "given" : "Susanna", "non-dropping-particle" : "", "parse-names" : false, "suffix" : "" }, { "dropping-particle" : "", "family" : "Salvi", "given" : "Aldo", "non-dropping-particle" : "", "parse-names" : false, "suffix" : "" }, { "dropping-particle" : "", "family" : "Sanchez", "given" : "Olivier", "non-dropping-particle" : "", "parse-names" : false, "suffix" : "" }, { "dropping-particle" : "", "family" : "Stortecky", "given" : "Stefan", "non-dropping-particle" : "", "parse-names" : false, "suffix" : "" }, { "dropping-particle" : "", "family" : "Thielmann", "given" : "Matthias", "non-dropping-particle" : "", "parse-names" : false, "suffix" : "" }, { "dropping-particle" : "", "family" : "Noordegraaf", "given" : "Anton Vonk", "non-dropping-particle" : "", "parse-names" : false, "suffix" : "" }, { "dropping-particle" : "", "family" : "Becattini", "given" : "Cecilia", "non-dropping-particle" : "", "parse-names" : false, "suffix" : "" }, { "dropping-particle" : "", "family" : "Bueno", "given" : "H\u00e9ctor", "non-dropping-particle" : "", "parse-names" : false, "suffix" : "" }, { "dropping-particle" : "", "family" : "Geersing", "given" : "Geert Jan", "non-dropping-particle" : "", "parse-names" : false, "suffix" : "" }, { "dropping-particle" : "", "family" : "Harjola", "given" : "Veli Pekka", "non-dropping-particle" : "", "parse-names" : false, "suffix" : "" }, { "dropping-particle" : "V.", "family" : "Huisman", "given" : "Menno", "non-dropping-particle" : "", "parse-names" : false, "suffix" : "" }, { "dropping-particle" : "", "family" : "Humbert", "given" : "Marc", "non-dropping-particle" : "", "parse-names" : false, "suffix" : "" }, { "dropping-particle" : "", "family" : "Jennings", "given" : "Catriona Sian", "non-dropping-particle" : "", "parse-names" : false, "suffix" : "" }, { "dropping-particle" : "", "family" : "Jim\u00e9nez", "given" : "David", "non-dropping-particle" : "", "parse-names" : false, "suffix" : "" }, { "dropping-particle" : "", "family" : "Kucher", "given" : "Nils", "non-dropping-particle" : "", "parse-names" : false, "suffix" : "" }, { "dropping-particle" : "", "family" : "Lang", "given" : "Irene Marthe", "non-dropping-particle" : "", "parse-names" : false, "suffix" : "" }, { "dropping-particle" : "", "family" : "Lankeit", "given" : "Mareike", "non-dropping-particle" : "", "parse-names" : false, "suffix" : "" }, { "dropping-particle" : "", "family" : "Lorusso", "given" : "Roberto", "non-dropping-particle" : "", "parse-names" : false, "suffix" : "" }, { "dropping-particle" : "", "family" : "Mazzolai", "given" : "Lucia", "non-dropping-particle" : "", "parse-names" : false, "suffix" : "" }, { "dropping-particle" : "", "family" : "Meneveau", "given" : "Nicolas", "non-dropping-particle" : "", "parse-names" : false, "suffix" : "" }, { "dropping-particle" : "", "family" : "\u00c1inle", "given" : "Fionnuala N\u00ed", "non-dropping-particle" : "", "parse-names" : false, "suffix" : "" }, { "dropping-particle" : "", "family" : "Prandoni", "given" : "Paolo", "non-dropping-particle" : "", "parse-names" : false, "suffix" : "" }, { "dropping-particle" : "", "family" : "Pruszczyk", "given" : "Piotr", "non-dropping-particle" : "", "parse-names" : false, "suffix" : "" }, { "dropping-particle" : "", "family" : "Righini", "given" : "Marc", "non-dropping-particle" : "", "parse-names" : false, "suffix" : "" }, { "dropping-particle" : "", "family" : "Torbicki", "given" : "Adam", "non-dropping-particle" : "", "parse-names" : false, "suffix" : "" }, { "dropping-particle" : "", "family" : "Belle", "given" : "Eric", "non-dropping-particle" : "Van", "parse-names" : false, "suffix" : "" }, { "dropping-particle" : "", "family" : "Zamorano", "given" : "Jos\u00e9 Luis", "non-dropping-particle" : "", "parse-names" : false, "suffix" : "" }, { "dropping-particle" : "", "family" : "Windecker", "given" : "Stephan", "non-dropping-particle" : "", "parse-names" : false, "suffix" : "" }, { "dropping-particle" : "", "family" : "Aboyans", "given" : "Victor", "non-dropping-particle" : "", "parse-names" : false, "suffix" : "" }, { "dropping-particle" : "", "family" : "Baigent", "given" : "Colin", "non-dropping-particle" : "", "parse-names" : false, "suffix" : "" }, { "dropping-particle" : "", "family" : "Collet", "given" : "Jean Philippe", "non-dropping-particle" : "", "parse-names" : false, "suffix" : "" }, { "dropping-particle" : "", "family" : "Dean", "given" : "Veronica", "non-dropping-particle" : "", "parse-names" : false, "suffix" : "" }, { "dropping-particle" : "", "family" : "Delgado", "given" : "Victoria", "non-dropping-particle" : "", "parse-names" : false, "suffix" : "" }, { "dropping-particle" : "", "family" : "Fitzsimons", "given" : "Donna", "non-dropping-particle" : "", "parse-names" : false, "suffix" : "" }, { "dropping-particle" : "", "family" : "Gale", "given" : "Chris P.", "non-dropping-particle" : "", "parse-names" : false, "suffix" : "" }, { "dropping-particle" : "", "family" : "Grobbee", "given" : "Diederick E.", "non-dropping-particle" : "", "parse-names" : false, "suffix" : "" }, { "dropping-particle" : "", "family" : "Hindricks", "given" : "Gerhard", "non-dropping-particle" : "", "parse-names" : false, "suffix" : "" }, { "dropping-particle" : "", "family" : "Iung", "given" : "Bernard", "non-dropping-particle" : "", "parse-names" : false, "suffix" : "" }, { "dropping-particle" : "", "family" : "J\u00fcni", "given" : "Peter", "non-dropping-particle" : "", "parse-names" : false, "suffix" : "" }, { "dropping-particle" : "", "family" : "Katus", "given" : "Hugo A.", "non-dropping-particle" : "", "parse-names" : false, "suffix" : "" }, { "dropping-particle" : "", "family" : "Landmesser", "given" : "Ulf", "non-dropping-particle" : "", "parse-names" : false, "suffix" : "" }, { "dropping-particle" : "", "family" : "Leclercq", "given" : "Christophe", "non-dropping-particle" : "", "parse-names" : false, "suffix" : "" }, { "dropping-particle" : "", "family" : "Lettino", "given" : "Maddalena", "non-dropping-particle" : "", "parse-names" : false, "suffix" : "" }, { "dropping-particle" : "", "family" : "Lewis", "given" : "Basil S.", "non-dropping-particle" : "", "parse-names" : false, "suffix" : "" }, { "dropping-particle" : "", "family" : "Merkely", "given" : "Bela", "non-dropping-particle" : "", "parse-names" : false, "suffix" : "" }, { "dropping-particle" : "", "family" : "Mueller", "given" : "Christian", "non-dropping-particle" : "", "parse-names" : false, "suffix" : "" }, { "dropping-particle" : "", "family" : "Petersen", "given" : "Steffen E.", "non-dropping-particle" : "", "parse-names" : false, "suffix" : "" }, { "dropping-particle" : "", "family" : "Petronio", "given" : "Anna Sonia", "non-dropping-particle" : "", "parse-names" : false, "suffix" : "" }, { "dropping-particle" : "", "family" : "Richter", "given" : "Dimitrios J.", "non-dropping-particle" : "", "parse-names" : false, "suffix" : "" }, { "dropping-particle" : "", "family" : "Roffi", "given" : "Marco", "non-dropping-particle" : "", "parse-names" : false, "suffix" : "" }, { "dropping-particle" : "", "family" : "Shlyakhto", "given" : "Evgeny", "non-dropping-particle" : "", "parse-names" : false, "suffix" : "" }, { "dropping-particle" : "", "family" : "Simpson", "given" : "Iain A.", "non-dropping-particle" : "", "parse-names" : false, "suffix" : "" }, { "dropping-particle" : "", "family" : "Sousa-Uva", "given" : "Miguel", "non-dropping-particle" : "", "parse-names" : false, "suffix" : "" }, { "dropping-particle" : "", "family" : "Touyz", "given" : "Rhian M.", "non-dropping-particle" : "", "parse-names" : false, "suffix" : "" }, { "dropping-particle" : "", "family" : "Hammoudi", "given" : "Naima", "non-dropping-particle" : "", "parse-names" : false, "suffix" : "" }, { "dropping-particle" : "", "family" : "Hayrapetyan", "given" : "Hamlet", "non-dropping-particle" : "", "parse-names" : false, "suffix" : "" }, { "dropping-particle" : "", "family" : "Mascherbauer", "given" : "Julia", "non-dropping-particle" : "", "parse-names" : false, "suffix" : "" }, { "dropping-particle" : "", "family" : "Ibrahimov", "given" : "Firdovsi", "non-dropping-particle" : "", "parse-names" : false, "suffix" : "" }, { "dropping-particle" : "", "family" : "Polonetsky", "given" : "Oleg", "non-dropping-particle" : "", "parse-names" : false, "suffix" : "" }, { "dropping-particle" : "", "family" : "Lancellotti", "given" : "Patrizio", "non-dropping-particle" : "", "parse-names" : false, "suffix" : "" }, { "dropping-particle" : "", "family" : "Tokmakova", "given" : "Mariya", "non-dropping-particle" : "", "parse-names" : false, "suffix" : "" }, { "dropping-particle" : "", "family" : "Skoric", "given" : "Bosko", "non-dropping-particle" : "", "parse-names" : false, "suffix" : "" }, { "dropping-particle" : "", "family" : "Michaloliakos", "given" : "Ioannis", "non-dropping-particle" : "", "parse-names" : false, "suffix" : "" }, { "dropping-particle" : "", "family" : "Hutyra", "given" : "Martin", "non-dropping-particle" : "", "parse-names" : false, "suffix" : "" }, { "dropping-particle" : "", "family" : "Mellemkjaer", "given" : "S\u00f8ren", "non-dropping-particle" : "", "parse-names" : false, "suffix" : "" }, { "dropping-particle" : "", "family" : "Mansour", "given" : "Mostafa", "non-dropping-particle" : "", "parse-names" : false, "suffix" : "" }, { "dropping-particle" : "", "family" : "Reinmets", "given" : "Julia", "non-dropping-particle" : "", "parse-names" : false, "suffix" : "" }, { "dropping-particle" : "", "family" : "J\u00e4\u00e4skel\u00e4inen", "given" : "Pertti", "non-dropping-particle" : "", "parse-names" : false, "suffix" : "" }, { "dropping-particle" : "", "family" : "Angoulvant", "given" : "Denis", "non-dropping-particle" : "", "parse-names" : false, "suffix" : "" }, { "dropping-particle" : "", "family" : "Bauersachs", "given" : "Johann", "non-dropping-particle" : "", "parse-names" : false, "suffix" : "" }, { "dropping-particle" : "", "family" : "Giannakoulas", "given" : "George", "non-dropping-particle" : "", "parse-names" : false, "suffix" : "" }, { "dropping-particle" : "", "family" : "Zima", "given" : "Endre", "non-dropping-particle" : "", "parse-names" : false, "suffix" : "" }, { "dropping-particle" : "", "family" : "Vizza", "given" : "Carmine Dario", "non-dropping-particle" : "", "parse-names" : false, "suffix" : "" }, { "dropping-particle" : "", "family" : "Sugraliyev", "given" : "Akhmetzhan", "non-dropping-particle" : "", "parse-names" : false, "suffix" : "" }, { "dropping-particle" : "", "family" : "Byty\u00e7i", "given" : "Ibadete", "non-dropping-particle" : "", "parse-names" : false, "suffix" : "" }, { "dropping-particle" : "", "family" : "Maca", "given" : "Aija", "non-dropping-particle" : "", "parse-names" : false, "suffix" : "" }, { "dropping-particle" : "", "family" : "Ereminiene", "given" : "Egle", "non-dropping-particle" : "", "parse-names" : false, "suffix" : "" }, { "dropping-particle" : "", "family" : "Huijnen", "given" : "Steve", "non-dropping-particle" : "", "parse-names" : false, "suffix" : "" }, { "dropping-particle" : "", "family" : "Xuereb", "given" : "Robert", "non-dropping-particle" : "", "parse-names" : false, "suffix" : "" }, { "dropping-particle" : "", "family" : "Diaconu", "given" : "Nadejda", "non-dropping-particle" : "", "parse-names" : false, "suffix" : "" }, { "dropping-particle" : "", "family" : "Bulatovic", "given" : "Nebojsa", "non-dropping-particle" : "", "parse-names" : false, "suffix" : "" }, { "dropping-particle" : "", "family" : "Asfalou", "given" : "Ilyasse", "non-dropping-particle" : "", "parse-names" : false, "suffix" : "" }, { "dropping-particle" : "", "family" : "Bosevski", "given" : "Marijan", "non-dropping-particle" : "", "parse-names" : false, "suffix" : "" }, { "dropping-particle" : "", "family" : "Halvorsen", "given" : "Sigrun", "non-dropping-particle" : "", "parse-names" : false, "suffix" : "" }, { "dropping-particle" : "", "family" : "Sobkowicz", "given" : "Bozena", "non-dropping-particle" : "", "parse-names" : false, "suffix" : "" }, { "dropping-particle" : "", "family" : "Ferreira", "given" : "Daniel", "non-dropping-particle" : "", "parse-names" : false, "suffix" : "" }, { "dropping-particle" : "", "family" : "Petris", "given" : "Antoniu Octavian", "non-dropping-particle" : "", "parse-names" : false, "suffix" : "" }, { "dropping-particle" : "", "family" : "Moiseeva", "given" : "Olga", "non-dropping-particle" : "", "parse-names" : false, "suffix" : "" }, { "dropping-particle" : "", "family" : "Zavatta", "given" : "Marco", "non-dropping-particle" : "", "parse-names" : false, "suffix" : "" }, { "dropping-particle" : "", "family" : "Obradovic", "given" : "Slobodan", "non-dropping-particle" : "", "parse-names" : false, "suffix" : "" }, { "dropping-particle" : "", "family" : "\u0160imkova", "given" : "Iveta", "non-dropping-particle" : "", "parse-names" : false, "suffix" : "" }, { "dropping-particle" : "", "family" : "Radsel", "given" : "Peter", "non-dropping-particle" : "", "parse-names" : false, "suffix" : "" }, { "dropping-particle" : "", "family" : "Ibanez", "given" :</w:instrText>
      </w:r>
      <w:r w:rsidRPr="005F254C">
        <w:rPr>
          <w:sz w:val="20"/>
          <w:vertAlign w:val="superscript"/>
        </w:rPr>
        <w:instrText xml:space="preserve"> "Borja", "non-dropping-particle" : "", "parse-names" : false, "suffix" : "" }, { "dropping-particle" : "", "family" : "Wikstr\u00f6m", "given" : "Gerhard", "non-dropping-particle" : "", "parse-names" : false, "suffix" : "" }, { "dropping-particle" : "", "family" : "Aujesky", "given" : "Drahomir", "non-dropping-particle" : "", "parse-names" : false, "suffix" : "" }, { "dropping-particle" : "", "family" : "Kaymaz", "given" : "Cihangir", "non-dropping-particle" : "", "parse-names" : false, "suffix" : "" }, { "dropping-particle" : "", "family" : "Parkhomenko", "given" : "Alexander", "non-dropping-particle" : "", "parse-names" : false, "suffix" : "" }, { "dropping-particle" : "", "family" : "Pepke-Zaba", "given" : "Joanna", "non-dropping-particle" : "", "parse-names" : false, "suffix" : "" } ], "container-title" : "European Heart Journal", "id" : "ITEM-1", "issue" : "4", "issued" : { "date-parts" : [ [ "2020" ] ] }, "page" : "543-603", "title" : "2019 ESC Guidelines for the diagnosis and management of acute pulmonary embolism developed in collaboration with the European respiratory society (ERS)", "type" : "article", "volume" : "41" }, "uris" : [ "http://www.mendeley.com/documents/?uuid=9f9a4683-d1d3-4c05-a613-d3c39477c0b8" ] } ], "mendeley" : { "formattedCitation" : "(1)", "plainTextFormattedCitation" : "(1)", "previouslyFormattedCitation" : "(1)" }, "properties" : { "noteIndex" : 0 }, "schema" : "https://github.com/citation-style-language/schema/raw/master/csl-citation.json" }</w:instrText>
      </w:r>
      <w:r w:rsidRPr="005F254C">
        <w:rPr>
          <w:sz w:val="20"/>
          <w:vertAlign w:val="superscript"/>
          <w:lang w:val="en-US"/>
        </w:rPr>
        <w:fldChar w:fldCharType="separate"/>
      </w:r>
      <w:r w:rsidRPr="005F254C">
        <w:rPr>
          <w:noProof/>
          <w:sz w:val="20"/>
          <w:vertAlign w:val="superscript"/>
        </w:rPr>
        <w:t>(2)</w:t>
      </w:r>
      <w:r w:rsidRPr="005F254C">
        <w:rPr>
          <w:sz w:val="20"/>
          <w:vertAlign w:val="superscript"/>
          <w:lang w:val="en-US"/>
        </w:rPr>
        <w:fldChar w:fldCharType="end"/>
      </w:r>
      <w:r w:rsidRPr="00F7221F">
        <w:rPr>
          <w:sz w:val="20"/>
        </w:rPr>
        <w:t xml:space="preserve">. Siglas: TEP, </w:t>
      </w:r>
      <w:proofErr w:type="spellStart"/>
      <w:r w:rsidRPr="00F7221F">
        <w:rPr>
          <w:sz w:val="20"/>
        </w:rPr>
        <w:t>Tromboembolismo</w:t>
      </w:r>
      <w:proofErr w:type="spellEnd"/>
      <w:r w:rsidRPr="00F7221F">
        <w:rPr>
          <w:sz w:val="20"/>
        </w:rPr>
        <w:t xml:space="preserve"> Pulmonar; HAD, Hospitalización a Domicilio; RI, Rango </w:t>
      </w:r>
      <w:proofErr w:type="spellStart"/>
      <w:r w:rsidRPr="00F7221F">
        <w:rPr>
          <w:sz w:val="20"/>
        </w:rPr>
        <w:t>Intercuartílico</w:t>
      </w:r>
      <w:proofErr w:type="spellEnd"/>
      <w:r w:rsidRPr="00F7221F">
        <w:rPr>
          <w:sz w:val="20"/>
        </w:rPr>
        <w:t>.</w:t>
      </w:r>
    </w:p>
    <w:p w14:paraId="09A4A337" w14:textId="77777777" w:rsidR="00FC29EC" w:rsidRDefault="00FC29EC" w:rsidP="00FC29EC">
      <w:pPr>
        <w:pStyle w:val="spslineablanca"/>
      </w:pPr>
      <w:r>
        <w:t>No borrar esta línea en blanco</w:t>
      </w:r>
    </w:p>
    <w:p w14:paraId="0C162384" w14:textId="77777777" w:rsidR="00FC29EC" w:rsidRDefault="00FC29EC" w:rsidP="00FC29EC">
      <w:pPr>
        <w:pStyle w:val="spslineablanca"/>
      </w:pPr>
      <w:r>
        <w:t>No borrar esta línea en blanco</w:t>
      </w:r>
    </w:p>
    <w:p w14:paraId="485D2AB6" w14:textId="3C68D569" w:rsidR="00FC29EC" w:rsidRDefault="001E10D9" w:rsidP="00FC29EC">
      <w:pPr>
        <w:pStyle w:val="spstitsecc1"/>
      </w:pPr>
      <w:r>
        <w:t>Discusión</w:t>
      </w:r>
    </w:p>
    <w:p w14:paraId="393C64F4" w14:textId="77777777" w:rsidR="00FC29EC" w:rsidRDefault="00FC29EC" w:rsidP="00FC29EC">
      <w:pPr>
        <w:pStyle w:val="spslineablanca"/>
      </w:pPr>
      <w:r>
        <w:t>No borrar esta línea en blanco</w:t>
      </w:r>
    </w:p>
    <w:p w14:paraId="5CF9C080" w14:textId="77777777" w:rsidR="00FC29EC" w:rsidRDefault="00FC29EC" w:rsidP="00FC29EC">
      <w:pPr>
        <w:pStyle w:val="spslineablanca"/>
      </w:pPr>
      <w:r>
        <w:t>No borrar esta línea en blanco</w:t>
      </w:r>
    </w:p>
    <w:p w14:paraId="33122C3B" w14:textId="77777777" w:rsidR="003F7CA6" w:rsidRDefault="003F7CA6" w:rsidP="003F7CA6">
      <w:pPr>
        <w:jc w:val="both"/>
      </w:pPr>
      <w:r>
        <w:t>Encontramos que los pacientes y el manejo de la ETEV en HAD y HC son muy similares. Un porcentaje importante de pacientes con TEP y riesgo bajo, que podrían ser candidatos a tratamiento ambulatorio</w:t>
      </w:r>
      <w:r w:rsidRPr="005F254C">
        <w:rPr>
          <w:vertAlign w:val="superscript"/>
        </w:rPr>
        <w:fldChar w:fldCharType="begin" w:fldLock="1"/>
      </w:r>
      <w:r w:rsidRPr="005F254C">
        <w:rPr>
          <w:vertAlign w:val="superscript"/>
        </w:rPr>
        <w:instrText>ADDIN CSL_CITATION { "citationItems" : [ { "id" : "ITEM-1", "itemData" : { "DOI" : "10.1093/eurheartj/ehz405", "ISSN" : "15229645", "PMID" : "31504429", "abstract" : "Guidelines summarize and evaluate available evidence with the aim of assisting health professionals in proposing the best management strategies for an individual patient with a given condition. Guidelines and their recommendations should facilitate decision making of health professionals in their daily practice. However, the final decisions concerning an individual patient must be made by the responsible health professional(s) in consultation with the patient and caregiver as appropriate.", "author" : [ { "dropping-particle" : "V.", "family" : "Konstantinides", "given" : "Stavros", "non-dropping-particle" : "", "parse-names" : false, "suffix" : "" }, { "dropping-particle" : "", "family" : "Meyer", "given" : "Guy", "non-dropping-particle" : "", "parse-names" : false, "suffix" : "" }, { "dropping-particle" : "", "family" : "Bueno", "given" : "Hector", "non-dropping-particle" : "", "parse-names" : false, "suffix" : "" }, { "dropping-particle" : "", "family" : "Gali\u00e9", "given" : "Nazzareno", "non-dropping-particle" : "", "parse-names" : false, "suffix" : "" }, { "dropping-particle" : "", "family" : "Gibbs", "given" : "J. Simon R.", "non-dropping-particle" : "", "parse-names" : false, "suffix" : "" }, { "dropping-particle" : "", "family" : "Ageno", "given" : "Walter", "non-dropping-particle" : "", "parse-names" : false, "suffix" : "" }, { "dropping-particle" : "", "family" : "Agewall", "given" : "Stefan", "non-dropping-particle" : "", "parse-names" : false, "suffix" : "" }, { "dropping-particle" : "", "family" : "Almeida", "given" : "Ana G.", "non-dropping-particle" : "", "parse-names" : false, "suffix" : "" }, { "dropping-particle" : "", "family" : "Andreotti", "given" : "Felicita", "non-dropping-particle" : "", "parse-names" : false, "suffix" : "" }, { "dropping-particle" : "", "family" : "Barbato", "given" : "Emanuele", "non-dropping-particle" : "", "parse-names" : false, "suffix" : "" }, { "dropping-particle" : "", "family" : "Baumbach", "given" : "Andreas", "non-dropping-particle" : "", "parse-names" : false, "suffix" : "" }, { "dropping-particle" : "", "family" : "Beygui", "given" : "Farzin", "non-dropping-particle" : "", "parse-names" : false, "suffix" : "" }, { "dropping-particle" : "", "family" : "Carlsen", "given" : "J\u00f8rn", "non-dropping-particle" : "", "parse-names" : false, "suffix" : "" }, { "dropping-particle" : "", "family" : "Carlo", "given" : "Marco", "non-dropping-particle" : "De", "parse-names" : false, "suffix" : "" }, { "dropping-particle" : "", "family" : "Delcroix", "given" : "Marion", "non-dropping-particle" : "", "parse-names" : false, "suffix" : "" }, { "dropping-particle" : "", "family" : "Subias", "given" : "Pilar Escribano", "non-dropping-particle" : "", "parse-names" : false, "suffix" : "" }, { "dropping-particle" : "", "family" : "Gaine", "given" : "Sean", "non-dropping-particle" : "", "parse-names" : false, "suffix" : "" }, { "dropping-particle" : "", "family" : "Goldhaber", "given" : "Samuel Z.", "non-dropping-particle" : "", "parse-names" : false, "suffix" : "" }, { "dropping-particle" : "", "family" : "Gopalan", "given" : "Deepa", "non-dropping-particle" : "", "parse-names" : false, "suffix" : "" }, { "dropping-particle" : "", "family" : "Habib", "given" : "Gilbert", "non-dropping-particle" : "", "parse-names" : false, "suffix" : "" }, { "dropping-particle" : "", "family" : "Jenkins", "given" : "David", "non-dropping-particle" : "", "parse-names" : false, "suffix" : "" }, { "dropping-particle" : "", "family" : "Kjellstr\u00f6m", "given" : "Barbro", "non-dropping-particle" : "", "parse-names" : false, "suffix" : "" }, { "dropping-particle" : "", "family" : "Lainscak", "given" : "Mitja", "non-dropping-particle" : "", "parse-names" : false, "suffix" : "" }, { "dropping-particle" : "", "family" : "Lee", "given" : "Geraldine", "non-dropping-particle" : "", "parse-names" : false, "suffix" : "" }, { "dropping-particle" : "", "family" : "Gal", "given" : "Gr\u00e9goire", "non-dropping-particle" : "Le", "parse-names" : false, "suffix" : "" }, { "dropping-particle" : "", "family" : "Messas", "given" : "Emmanuel", "non-dropping-particle" : "", "parse-names" : false, "suffix" : "" }, { "dropping-particle" : "", "family" : "Morais", "given" : "Joao", "non-dropping-particle" : "", "parse-names" : false, "suffix" : "" }, { "dropping-particle" : "", "family" : "Piepoli", "given" : "Massimo Francesco", "non-dropping-particle" : "", "parse-names" : false, "suffix" : "" }, { "dropping-particle" : "", "family" : "Price", "given" : "Susanna", "non-dropping-particle" : "", "parse-names" : false, "suffix" : "" }, { "dropping-particle" : "", "family" : "Salvi", "given" : "Aldo", "non-dropping-particle" : "", "parse-names" : false, "suffix" : "" }, { "dropping-particle" : "", "family" : "Sanchez", "given" : "Olivier", "non-dropping-particle" : "", "parse-names" : false, "suffix" : "" }, { "dropping-particle" : "", "family" : "Stortecky", "given" : "Stefan", "non-dropping-particle" : "", "parse-names" : false, "suffix" : "" }, { "dropping-particle" : "", "family" : "Thielmann", "given" : "Matthias", "non-dropping-particle" : "", "parse-names" : false, "suffix" : "" }, { "dropping-particle" : "", "family" : "Noordegraaf", "given" : "Anton Vonk", "non-dropping-particle" : "", "parse-names" : false, "suffix" : "" }, { "dropping-particle" : "", "family" : "Becattini", "given" : "Cecilia", "non-dropping-particle" : "", "parse-names" : false, "suffix" : "" }, { "dropping-particle" : "", "family" : "Bueno", "given" : "H\u00e9ctor", "non-dropping-particle" : "", "parse-names" : false, "suffix" : "" }, { "dropping-particle" : "", "family" : "Geersing", "given" : "Geert Jan", "non-dropping-particle" : "", "parse-names" : false, "suffix" : "" }, { "dropping-particle" : "", "family" : "Harjola", "given" : "Veli Pekka", "non-dropping-particle" : "", "parse-names" : false, "suffix" : "" }, { "dropping-particle" : "V.", "family" : "Huisman", "given" : "Menno", "non-dropping-particle" : "", "parse-names" : false, "suffix" : "" }, { "dropping-particle" : "", "family" : "Humbert", "given" : "Marc", "non-dropping-particle" : "", "parse-names" : false, "suffix" : "" }, { "dropping-particle" : "", "family" : "Jennings", "given" : "Catriona Sian", "non-dropping-particle" : "", "parse-names" : false, "suffix" : "" }, { "dropping-particle" : "", "family" : "Jim\u00e9nez", "given" : "David", "non-dropping-particle" : "", "parse-names" : false, "suffix" : "" }, { "dropping-particle" : "", "family" : "Kucher", "given" : "Nils", "non-dropping-particle" : "", "parse-names" : false, "suffix" : "" }, { "dropping-particle" : "", "family" : "Lang", "given" : "Irene Marthe", "non-dropping-particle" : "", "parse-names" : false, "suffix" : "" }, { "dropping-particle" : "", "family" : "Lankeit", "given" : "Mareike", "non-dropping-particle" : "", "parse-names" : false, "suffix" : "" }, { "dropping-particle" : "", "family" : "Lorusso", "given" : "Roberto", "non-dropping-particle" : "", "parse-names" : false, "suffix" : "" }, { "dropping-particle" : "", "family" : "Mazzolai", "given" : "Lucia", "non-dropping-particle" : "", "parse-names" : false, "suffix" : "" }, { "dropping-particle" : "", "family" : "Meneveau", "given" : "Nicolas", "non-dropping-particle" : "", "parse-names" : false, "suffix" : "" }, { "dropping-particle" : "", "family" : "\u00c1inle", "given" : "Fionnuala N\u00ed", "non-dropping-particle" : "", "parse-names" : false, "suffix" : "" }, { "dropping-particle" : "", "family" : "Prandoni", "given" : "Paolo", "non-dropping-particle" : "", "parse-names" : false, "suffix" : "" }, { "dropping-particle" : "", "family" : "Pruszczyk", "given" : "Piotr", "non-dropping-particle" : "", "parse-names" : false, "suffix" : "" }, { "dropping-particle" : "", "family" : "Righini", "given" : "Marc", "non-dropping-particle" : "", "parse-names" : false, "suffix" : "" }, { "dropping-particle" : "", "family" : "Torbicki", "given" : "Adam", "non-dropping-particle" : "", "parse-names" : false, "suffix" : "" }, { "dropping-particle" : "", "family" : "Belle", "given" : "Eric", "non-dropping-particle" : "Van", "parse-names" : false, "suffix" : "" }, { "dropping-particle" : "", "family" : "Zamorano", "given" : "Jos\u00e9 Luis", "non-dropping-particle" : "", "parse-names" : false, "suffix" : "" }, { "dropping-particle" : "", "family" : "Windecker", "given" : "Stephan", "non-dropping-particle" : "", "parse-names" : false, "suffix" : "" }, { "dropping-particle" : "", "family" : "Aboyans", "given" : "Victor", "non-dropping-particle" : "", "parse-names" : false, "suffix" : "" }, { "dropping-particle" : "", "family" : "Baigent", "given" : "Colin", "non-dropping-particle" : "", "parse-names" : false, "suffix" : "" }, { "dropping-particle" : "", "family" : "Collet", "given" : "Jean Philippe", "non-dropping-particle" : "", "parse-names" : false, "suffix" : "" }, { "dropping-particle" : "", "family" : "Dean", "given" : "Veronica", "non-dropping-particle" : "", "parse-names" : false, "suffix" : "" }, { "dropping-particle" : "", "family" : "Delgado", "given" : "Victoria", "non-dropping-particle" : "", "parse-names" : false, "suffix" : "" }, { "dropping-particle" : "", "family" : "Fitzsimons", "given" : "Donna", "non-dropping-particle" : "", "parse-names" : false, "suffix" : "" }, { "dropping-particle" : "", "family" : "Gale", "given" : "Chris P.", "non-dropping-particle" : "", "parse-names" : false, "suffix" : "" }, { "dropping-particle" : "", "family" : "Grobbee", "given" : "Diederick E.", "non-dropping-particle" : "", "parse-names" : false, "suffix" : "" }, { "dropping-particle" : "", "family" : "Hindricks", "given" : "Gerhard", "non-dropping-particle" : "", "parse-names" : false, "suffix" : "" }, { "dropping-particle" : "", "family" : "Iung", "given" : "Bernard", "non-dropping-particle" : "", "parse-names" : false, "suffix" : "" }, { "dropping-particle" : "", "family" : "J\u00fcni", "given" : "Peter", "non-dropping-particle" : "", "parse-names" : false, "suffix" : "" }, { "dropping-particle" : "", "family" : "Katus", "given" : "Hugo A.", "non-dropping-particle" : "", "parse-names" : false, "suffix" : "" }, { "dropping-particle" : "", "family" : "Landmesser", "given" : "Ulf", "non-dropping-particle" : "", "parse-names" : false, "suffix" : "" }, { "dropping-particle" : "", "family" : "Leclercq", "given" : "Christophe", "non-dropping-particle" : "", "parse-names" : false, "suffix" : "" }, { "dropping-particle" : "", "family" : "Lettino", "given" : "Maddalena", "non-dropping-particle" : "", "parse-names" : false, "suffix" : "" }, { "dropping-particle" : "", "family" : "Lewis", "given" : "Basil S.", "non-dropping-particle" : "", "parse-names" : false, "suffix" : "" }, { "dropping-particle" : "", "family" : "Merkely", "given" : "Bela", "non-dropping-particle" : "", "parse-names" : false, "suffix" : "" }, { "dropping-particle" : "", "family" : "Mueller", "given" : "Christian", "non-dropping-particle" : "", "parse-names" : false, "suffix" : "" }, { "dropping-particle" : "", "family" : "Petersen", "given" : "Steffen E.", "non-dropping-particle" : "", "parse-names" : false, "suffix" : "" }, { "dropping-particle" : "", "family" : "Petronio", "given" : "Anna Sonia", "non-dropping-particle" : "", "parse-names" : false, "suffix" : "" }, { "dropping-particle" : "", "family" : "Richter", "given" : "Dimitrios J.", "non-dropping-particle" : "", "parse-names" : false, "suffix" : "" }, { "dropping-particle" : "", "family" : "Roffi", "given" : "Marco", "non-dropping-particle" : "", "parse-names" : false, "suffix" : "" }, { "dropping-particle" : "", "family" : "Shlyakhto", "given" : "Evgeny", "non-dropping-particle" : "", "parse-names" : false, "suffix" : "" }, { "dropping-particle" : "", "family" : "Simpson", "given" : "Iain A.", "non-dropping-particle" : "", "parse-names" : false, "suffix" : "" }, { "dropping-particle" : "", "family" : "Sousa-Uva", "given" : "Miguel", "non-dropping-particle" : "", "parse-names" : false, "suffix" : "" }, { "dropping-particle" : "", "family" : "Touyz", "given" : "Rhian M.", "non-dropping-particle" : "", "parse-names" : false, "suffix" : "" }, { "dropping-particle" : "", "family" : "Hammoudi", "given" : "Naima", "non-dropping-particle" : "", "parse-names" : false, "suffix" : "" }, { "dropping-particle" : "", "family" : "Hayrapetyan", "given" : "Hamlet", "non-dropping-particle" : "", "parse-names" : false, "suffix" : "" }, { "dropping-particle" : "", "family" : "Mascherbauer", "given" : "Julia", "non-dropping-particle" : "", "parse-names" : false, "suffix" : "" }, { "dropping-particle" : "", "family" : "Ibrahimov", "given" : "Firdovsi", "non-dropping-particle" : "", "parse-names" : false, "suffix" : "" }, { "dropping-particle" : "", "family" : "Polonetsky", "given" : "Oleg", "non-dropping-particle" : "", "parse-names" : false, "suffix" : "" }, { "dropping-particle" : "", "family" : "Lancellotti", "given" : "Patrizio", "non-dropping-particle" : "", "parse-names" : false, "suffix" : "" }, { "dropping-particle" : "", "family" : "Tokmakova", "given" : "Mariya", "non-dropping-particle" : "", "parse-names" : false, "suffix" : "" }, { "dropping-particle" : "", "family" : "Skoric", "given" : "Bosko", "non-dropping-particle" : "", "parse-names" : false, "suffix" : "" }, { "dropping-particle" : "", "family" : "Michaloliakos", "given" : "Ioannis", "non-dropping-particle" : "", "parse-names" : false, "suffix" : "" }, { "dropping-particle" : "", "family" : "Hutyra", "given" : "Martin", "non-dropping-particle" : "", "parse-names" : false, "suffix" : "" }, { "dropping-particle" : "", "family" : "Mellemkjaer", "given" : "S\u00f8ren", "non-dropping-particle" : "", "parse-names" : false, "suffix" : "" }, { "dropping-particle" : "", "family" : "Mansour", "given" : "Mostafa", "non-dropping-particle" : "", "parse-names" : false, "suffix" : "" }, { "dropping-particle" : "", "family" : "Reinmets", "given" : "Julia", "non-dropping-particle" : "", "parse-names" : false, "suffix" : "" }, { "dropping-particle" : "", "family" : "J\u00e4\u00e4skel\u00e4inen", "given" : "Pertti", "non-dropping-particle" : "", "parse-names" : false, "suffix" : "" }, { "dropping-particle" : "", "family" : "Angoulvant", "given" : "Denis", "non-dropping-particle" : "", "parse-names" : false, "suffix" : "" }, { "dropping-particle" : "", "family" : "Bauersachs", "given" : "Johann", "non-dropping-particle" : "", "parse-names" : false, "suffix" : "" }, { "dropping-particle" : "", "family" : "Giannakoulas", "given" : "George", "non-dropping-particle" : "", "parse-names" : false, "suffix" : "" }, { "dropping-particle" : "", "family" : "Zima", "given" : "Endre", "non-dropping-particle" : "", "parse-names" : false, "suffix" : "" }, { "dropping-particle" : "", "family" : "Vizza", "given" : "Carmine Dario", "non-dropping-particle" : "", "parse-names" : false, "suffix" : "" }, { "dropping-particle" : "", "family" : "Sugraliyev", "given" : "Akhmetzhan", "non-dropping-particle" : "", "parse-names" : false, "suffix" : "" }, { "dropping-particle" : "", "family" : "Byty\u00e7i", "given" : "Ibadete", "non-dropping-particle" : "", "parse-names" : false, "suffix" : "" }, { "dropping-particle" : "", "family" : "Maca", "given" : "Aija", "non-dropping-particle" : "", "parse-names" : false, "suffix" : "" }, { "dropping-particle" : "", "family" : "Ereminiene", "given" : "Egle", "non-dropping-particle" : "", "parse-names" : false, "suffix" : "" }, { "dropping-particle" : "", "family" : "Huijnen", "given" : "Steve", "non-dropping-particle" : "", "parse-names" : false, "suffix" : "" }, { "dropping-particle" : "", "family" : "Xuereb", "given" : "Robert", "non-dropping-particle" : "", "parse-names" : false, "suffix" : "" }, { "dropping-particle" : "", "family" : "Diaconu", "given" : "Nadejda", "non-dropping-particle" : "", "parse-names" : false, "suffix" : "" }, { "dropping-particle" : "", "family" : "Bulatovic", "given" : "Nebojsa", "non-dropping-particle" : "", "parse-names" : false, "suffix" : "" }, { "dropping-particle" : "", "family" : "Asfalou", "given" : "Ilyasse", "non-dropping-particle" : "", "parse-names" : false, "suffix" : "" }, { "dropping-particle" : "", "family" : "Bosevski", "given" : "Marijan", "non-dropping-particle" : "", "parse-names" : false, "suffix" : "" }, { "dropping-particle" : "", "family" : "Halvorsen", "given" : "Sigrun", "non-dropping-particle" : "", "parse-names" : false, "suffix" : "" }, { "dropping-particle" : "", "family" : "Sobkowicz", "given" : "Bozena", "non-dropping-particle" : "", "parse-names" : false, "suffix" : "" }, { "dropping-particle" : "", "family" : "Ferreira", "given" : "Daniel", "non-dropping-particle" : "", "parse-names" : false, "suffix" : "" }, { "dropping-particle" : "", "family" : "Petris", "given" : "Antoniu Octavian", "non-dropping-particle" : "", "parse-names" : false, "suffix" : "" }, { "dropping-particle" : "", "family" : "Moiseeva", "given" : "Olga", "non-dropping-particle" : "", "parse-names" : false, "suffix" : "" }, { "dropping-particle" : "", "family" : "Zavatta", "given" : "Marco", "non-dropping-particle" : "", "parse-names" : false, "suffix" : "" }, { "dropping-particle" : "", "family" : "Obradovic", "given" : "Slobodan", "non-dropping-particle" : "", "parse-names" : false, "suffix" : "" }, { "dropping-particle" : "", "family" : "\u0160imkova", "given" : "Iveta", "non-dropping-particle" : "", "parse-names" : false, "suffix" : "" }, { "dropping-particle" : "", "family" : "Radsel", "given" : "Peter", "non-dropping-particle" : "", "parse-names" : false, "suffix" : "" }, { "dropping-particle" : "", "family" : "Ibanez", "given" : "Borja", "non-dropping-particle" : "", "parse-names" : false, "suffix" : "" }, { "dropping-particle" : "", "family" : "Wikstr\u00f6m", "given" : "Gerhard", "non-dropping-particle" : "", "parse-names" : false, "suffix" : "" }, { "dropping-particle" : "", "family" : "Aujesky", "given" : "Drahomir", "non-dropping-particle" : "", "parse-names" : false, "suffix" : "" }, { "dropping-particle" : "", "family" : "Kaymaz", "given" : "Cihangir", "non-dropping-particle" : "", "parse-names" : false, "suffix" : "" }, { "dropping-particle" : "", "family" : "Parkhomenko", "given" : "Alexander", "non-dropping-particle" : "", "parse-names" : false, "suffix" : "" }, { "dropping-particle" : "", "family" : "Pepke-Zaba", "given" : "Joanna", "non-dropping-particle" : "", "parse-names" : false, "suffix" : "" } ], "container-title" : "European Heart Journal", "id" : "ITEM-1", "issue" : "4", "issued" : { "date-parts" : [ [ "2020" ] ] }, "page" : "543-603", "title" : "2019 ESC Guidelines for the diagnosis and management of acute pulmonary embolism developed in collaboration with the European respiratory society (ERS)", "type" : "article", "volume" : "41" }, "uris" : [ "http://www.mendeley.com/documents/?uuid=9f9a4683-d1d3-4c05-a613-d3c39477c0b8" ] } ], "mendeley" : { "formattedCitation" : "(2)", "plainTextFormattedCitation" : "(2)", "previouslyFormattedCitation" : "(2)" }, "properties" : { "noteIndex" : 0 }, "schema" : "https://github.com/citation-style-language/schema/raw/master/csl-citation.json" }</w:instrText>
      </w:r>
      <w:r w:rsidRPr="005F254C">
        <w:rPr>
          <w:vertAlign w:val="superscript"/>
        </w:rPr>
        <w:fldChar w:fldCharType="separate"/>
      </w:r>
      <w:r w:rsidRPr="005F254C">
        <w:rPr>
          <w:noProof/>
          <w:vertAlign w:val="superscript"/>
        </w:rPr>
        <w:t>(2)</w:t>
      </w:r>
      <w:r w:rsidRPr="005F254C">
        <w:rPr>
          <w:vertAlign w:val="superscript"/>
        </w:rPr>
        <w:fldChar w:fldCharType="end"/>
      </w:r>
      <w:r>
        <w:t>, son ingresados (22,9%).</w:t>
      </w:r>
    </w:p>
    <w:p w14:paraId="5B37AACC" w14:textId="77777777" w:rsidR="003F7CA6" w:rsidRDefault="003F7CA6" w:rsidP="003F7CA6">
      <w:pPr>
        <w:jc w:val="both"/>
      </w:pPr>
      <w:r>
        <w:t xml:space="preserve">El paciente típico que presenta ETEV en nuestro medio es una persona de unos 70 años y escasa comorbilidad, correspondiendo en casi la mitad de los casos (46,1%) a TEP. Los resultados adversos (reingreso desde HAD, sangrado, recurrencia, </w:t>
      </w:r>
      <w:proofErr w:type="spellStart"/>
      <w:r>
        <w:t>exitus</w:t>
      </w:r>
      <w:proofErr w:type="spellEnd"/>
      <w:r>
        <w:t xml:space="preserve"> o reingreso tras el alta) en ambos fueron infrecuentes, sin que existieran diferencias significativas y siendo similares a los observados en otros trabajos. En un estudio sobre el manejo de la TVP en pacientes hospitalizados vs ambulatorios encontraron tasas de recurrencia, sangrado o muerte menores al 1% en ambos grupos, objetivando un menor riesgo de hemorragia mayor (OR 0,4; IC 95% 0,1-1) y de muerte (OR 0,2; IC95% 0,1-0,7) en los pacientes ambulatorios</w:t>
      </w:r>
      <w:r w:rsidRPr="005F254C">
        <w:rPr>
          <w:vertAlign w:val="superscript"/>
        </w:rPr>
        <w:fldChar w:fldCharType="begin" w:fldLock="1"/>
      </w:r>
      <w:r w:rsidRPr="005F254C">
        <w:rPr>
          <w:vertAlign w:val="superscript"/>
        </w:rPr>
        <w:instrText>ADDIN CSL_CITATION { "citationItems" : [ { "id" : "ITEM-1", "itemData" : { "DOI" : "10.1016/j.jvs.2013.11.091", "ISSN" : "10976809", "PMID" : "24439322", "abstract" : "Background Some physicians are still concerned about the safety of treatment at home of patients with acute deep venous thrombosis (DVT). Methods We used data from the RIETE (Registro Informatizado de la Enfermedad TromboEmb\u00f3lica) registry to compare the outcomes in consecutive outpatients with acute lower limb DVT according to initial treatment at home or in the hospital. A propensity score-matching analysis was carried out with a logistic regression model. Results As of December 2012, 13,493 patients had been enrolled. Of these, 4456 (31%) were treated at home. Patients treated at home were more likely to be male and younger and to weigh more; they were less likely than those treated in the hospital to have chronic heart failure, lung disease, renal insufficiency, anemia, recent bleeding, immobilization, or cancer. During the first week of anticoagulation, 27 patients (0.20%) suffered pulmonary embolism (PE), 12 (0.09%) recurrent DVT, and 51 (0.38%) major bleeding; 80 (0.59%) died. When only patients treated at home were considered, 12 (0.27%) had PE, 4 (0.09%) had recurrent DVT, 6 (0.13%) bled, and 4 (0.09%) died (no fatal PE, 3 fatal bleeds). After propensity analysis, patients treated at home had a similar rate of venous thromboembolism recurrences and a lower rate of major bleeding (odds ratio, 0.4; 95% confidence interval, 0.1-1.0) or death (odds ratio, 0.2; 95% confidence interval, 0.1-0.7) within the first week compared with those treated in the hospital. Conclusions In outpatients with DVT, home treatment was associated with a better outcome than treatment in the hospital. These data may help safely treat more DVT patients at home. Copyright \u00a9 2014 by the Society for Vascular Surgery.", "author" : [ { "dropping-particle" : "", "family" : "Lozano", "given" : "Francisco", "non-dropping-particle" : "", "parse-names" : false, "suffix" : "" }, { "dropping-particle" : "", "family" : "Trujillo-Santos", "given" : "Javier", "non-dropping-particle" : "", "parse-names" : false, "suffix" : "" }, { "dropping-particle" : "", "family" : "Barr\u00f3n", "given" : "Manuel", "non-dropping-particle" : "", "parse-names" : false, "suffix" : "" }, { "dropping-particle" : "", "family" : "Gallego", "given" : "Pedro", "non-dropping-particle" : "", "parse-names" : false, "suffix" : "" }, { "dropping-particle" : "", "family" : "Babalis", "given" : "Dimitrios", "non-dropping-particle" : "", "parse-names" : false, "suffix" : "" }, { "dropping-particle" : "", "family" : "Santos", "given" : "Mafalda", "non-dropping-particle" : "", "parse-names" : false, "suffix" : "" }, { "dropping-particle" : "", "family" : "Falg\u00e1", "given" : "Conxita", "non-dropping-particle" : "", "parse-names" : false, "suffix" : "" }, { "dropping-particle" : "", "family" : "Monreal", "given" : "Manuel", "non-dropping-particle" : "", "parse-names" : false, "suffix" : "" } ], "container-title" : "Journal of Vascular Surgery", "id" : "ITEM-1", "issue" : "5", "issued" : { "date-parts" : [ [ "2014" ] ] }, "title" : "Home versus in-hospital treatment of outpatients with acute deep venous thrombosis of the lower limbs", "type" : "article-journal", "volume" : "59" }, "uris" : [ "http://www.mendeley.com/documents/?uuid=d4097b25-4ccc-4e26-89d5-055820f9564d" ] } ], "mendeley" : { "formattedCitation" : "(4)", "plainTextFormattedCitation" : "(4)", "previouslyFormattedCitation" : "(4)" }, "properties" : { "noteIndex" : 0 }, "schema" : "https://github.com/citation-style-language/schema/raw/master/csl-citation.json" }</w:instrText>
      </w:r>
      <w:r w:rsidRPr="005F254C">
        <w:rPr>
          <w:vertAlign w:val="superscript"/>
        </w:rPr>
        <w:fldChar w:fldCharType="separate"/>
      </w:r>
      <w:r w:rsidRPr="005F254C">
        <w:rPr>
          <w:noProof/>
          <w:vertAlign w:val="superscript"/>
        </w:rPr>
        <w:t>(4)</w:t>
      </w:r>
      <w:r w:rsidRPr="005F254C">
        <w:rPr>
          <w:vertAlign w:val="superscript"/>
        </w:rPr>
        <w:fldChar w:fldCharType="end"/>
      </w:r>
      <w:r>
        <w:t>. Rodríguez-Cerrillo et al, comparando pacientes con TEP (30 en HAD, 31 en HC), publicaron que ninguno de ellos presentó hemorragia mayor, recurrencia o muerte</w:t>
      </w:r>
      <w:r w:rsidRPr="005F254C">
        <w:rPr>
          <w:vertAlign w:val="superscript"/>
        </w:rPr>
        <w:fldChar w:fldCharType="begin" w:fldLock="1"/>
      </w:r>
      <w:r w:rsidRPr="005F254C">
        <w:rPr>
          <w:vertAlign w:val="superscript"/>
        </w:rPr>
        <w:instrText>ADDIN CSL_CITATION { "citationItems" : [ { "id" : "ITEM-1", "itemData" : { "DOI" : "10.1016/j.ejim.2009.04.003", "ISSN" : "09536205", "abstract" : "Background: The objective of this study is to compare the characteristics, outcomes, and clinical complications of patients with pulmonary embolism (PE) who were treated at home as outpatients versus traditional hospitalization. Methods: Prospective study from January 2006 to June 2007. Selected patients diagnosed at the Emergency Department with stable non-massive pulmonary embolism that met standard inclusion criteria of Hospital at Home (HH) were treated at home. Patients that did not meet these criteria were admitted to Conventional Hospitalization (CH). Major and minor bleeding, re-thrombosis, clinical course, unexpected returns to hospital, and need for hospital re-admission in the following 3\u00a0months were recorded. Results: 61 patients with PE were included (30 HH and 31 CH). Mean age 66.8 and 66.7\u00a0years in HH and CH, respectively. A history of neoplasm was found to be present in 13.3% and 9.7% of HH and CH patients. In the CH group, 19.3% of patients had prior thromboembolic disease. Concomitant DVT was seen in 40% and 29% of HH and CH patient. Pulmonary embolism was bilateral in 30% and 38.7% of HH and CH patients. No major bleeding, re-thrombosis, or death occurred. The home treatment was successfully completed in 100% of the patients. Three patients in the CH group had hospital-acquired infections. Conclusions: Patients with stable non-massive pulmonary embolism may be safely treated under conditions of home hospitalization. \u00a9 2009 European Federation of Internal Medicine.", "author" : [ { "dropping-particle" : "", "family" : "Rodr\u00edguez-Cerrillo", "given" : "Matilde", "non-dropping-particle" : "", "parse-names" : false, "suffix" : "" }, { "dropping-particle" : "", "family" : "Alvarez-Arcaya", "given" : "Ar\u00e1ntzazu", "non-dropping-particle" : "", "parse-names" : false, "suffix" : "" }, { "dropping-particle" : "", "family" : "Fern\u00e1ndez-D\u00edaz", "given" : "Eddita", "non-dropping-particle" : "", "parse-names" : false, "suffix" : "" }, { "dropping-particle" : "", "family" : "Fern\u00e1ndez-Cruz", "given" : "Arturo", "non-dropping-particle" : "", "parse-names" : false, "suffix" : "" } ], "container-title" : "European Journal of Internal Medicine", "id" : "ITEM-1", "issue" : "6", "issued" : { "date-parts" : [ [ "2009" ] ] }, "page" : "598-600", "title" : "A prospective study of the management of non-massive pulmonary embolism in the home", "type" : "article-journal", "volume" : "20" }, "uris" : [ "http://www.mendeley.com/documents/?uuid=d8130db6-37ae-461c-ad62-bcf9bb69f1c0" ] } ], "mendeley" : { "formattedCitation" : "(6)", "plainTextFormattedCitation" : "(6)", "previouslyFormattedCitation" : "(6)" }, "properties" : { "noteIndex" : 0 }, "schema" : "https://github.com/citation-style-language/schema/raw/master/csl-citation.json" }</w:instrText>
      </w:r>
      <w:r w:rsidRPr="005F254C">
        <w:rPr>
          <w:vertAlign w:val="superscript"/>
        </w:rPr>
        <w:fldChar w:fldCharType="separate"/>
      </w:r>
      <w:r w:rsidRPr="005F254C">
        <w:rPr>
          <w:noProof/>
          <w:vertAlign w:val="superscript"/>
        </w:rPr>
        <w:t>(6)</w:t>
      </w:r>
      <w:r w:rsidRPr="005F254C">
        <w:rPr>
          <w:vertAlign w:val="superscript"/>
        </w:rPr>
        <w:fldChar w:fldCharType="end"/>
      </w:r>
      <w:r>
        <w:t xml:space="preserve">. Tampoco ocurrieron hemorragias mayores o muertes en el grupo de 21 pacientes con </w:t>
      </w:r>
      <w:r>
        <w:lastRenderedPageBreak/>
        <w:t>TEP tratados en HAD en el estudio de Lui et al</w:t>
      </w:r>
      <w:r w:rsidRPr="005F254C">
        <w:rPr>
          <w:vertAlign w:val="superscript"/>
        </w:rPr>
        <w:fldChar w:fldCharType="begin" w:fldLock="1"/>
      </w:r>
      <w:r w:rsidRPr="005F254C">
        <w:rPr>
          <w:vertAlign w:val="superscript"/>
        </w:rPr>
        <w:instrText>ADDIN CSL_CITATION { "citationItems" : [ { "id" : "ITEM-1", "itemData" : { "ISSN" : "03008495", "PMID" : "17492079", "abstract" : "Background: Low molecular weight heparin (LMWH) has revolutionised the management of venous thromboembolism (VTE). An important feature of the use of LMWH is the ability to manage acute VTE in the home. This study examined the outcomes of patients with pulmonary embolism (PE) who were transferred to Hospital in the Home (HIH) within 24 hours of presentation for treatment with LMWH. Methods: The authors reviewed records of all patients with PE who presented to two major hospitals in Melbourne (Victoria) and who were transferred to HIH for treatment with LMWH within 24 hours of presentation. The main outcome measures were length of stay, unexpected staff callouts, unexpected returns to hospital, recurrent embolism, bleeding, and death. Result: s Twenty-one patients were included in the study over 5 years, with a mean age of 56 years. Patients spent a mean of 9 hours in hospital before transfer and spent a mean of 6 nights in HIH. One patient required an unexpected staff callout. There were no unexpected returns to hospital. No patient deaths or instances of major bleeding were recorded. Three patients developed minor bleeding. Discussion: Despite the long study period, this is a small cohort of patients and no control group is offered. However, all eligible patients were included in the study. With appropriate risk assessment and medical model of HIH, it might be safe to treat low risk patients with PE in HIH for their entire hospital stay.", "author" : [ { "dropping-particle" : "", "family" : "Lui", "given" : "Benjamin", "non-dropping-particle" : "", "parse-names" : false, "suffix" : "" }, { "dropping-particle" : "", "family" : "Tran", "given" : "Anh", "non-dropping-particle" : "", "parse-names" : false, "suffix" : "" }, { "dropping-particle" : "", "family" : "Montalto", "given" : "Michael", "non-dropping-particle" : "", "parse-names" : false, "suffix" : "" } ], "container-title" : "Australian Family Physician", "id" : "ITEM-1", "issue" : "5", "issued" : { "date-parts" : [ [ "2007" ] ] }, "page" : "381-384", "title" : "Treatment of patients with pulmonary embolism entirely in hospital in the home", "type" : "article-journal", "volume" : "36" }, "uris" : [ "http://www.mendeley.com/documents/?uuid=beae2857-5cf6-4eb2-9ea2-6de1393bb8bf" ] } ], "mendeley" : { "formattedCitation" : "(7)", "plainTextFormattedCitation" : "(7)", "previouslyFormattedCitation" : "(7)" }, "properties" : { "noteIndex" : 0 }, "schema" : "https://github.com/citation-style-language/schema/raw/master/csl-citation.json" }</w:instrText>
      </w:r>
      <w:r w:rsidRPr="005F254C">
        <w:rPr>
          <w:vertAlign w:val="superscript"/>
        </w:rPr>
        <w:fldChar w:fldCharType="separate"/>
      </w:r>
      <w:r w:rsidRPr="005F254C">
        <w:rPr>
          <w:noProof/>
          <w:vertAlign w:val="superscript"/>
        </w:rPr>
        <w:t>(7)</w:t>
      </w:r>
      <w:r w:rsidRPr="005F254C">
        <w:rPr>
          <w:vertAlign w:val="superscript"/>
        </w:rPr>
        <w:fldChar w:fldCharType="end"/>
      </w:r>
      <w:r>
        <w:t xml:space="preserve">. En el análisis sobre práctica clínica real de </w:t>
      </w:r>
      <w:proofErr w:type="spellStart"/>
      <w:r>
        <w:t>Dentali</w:t>
      </w:r>
      <w:proofErr w:type="spellEnd"/>
      <w:r>
        <w:t xml:space="preserve"> et al, (n=2218 ETEV; 34,5% TEP con o sin TVP) las tasas de recurrencia, hemorragia mayor y mortalidad fueron bajas a 90 días de seguimiento (0,63%, 0,81% y 2,16%)</w:t>
      </w:r>
      <w:r w:rsidRPr="005F254C">
        <w:rPr>
          <w:vertAlign w:val="superscript"/>
        </w:rPr>
        <w:fldChar w:fldCharType="begin" w:fldLock="1"/>
      </w:r>
      <w:r w:rsidRPr="005F254C">
        <w:rPr>
          <w:vertAlign w:val="superscript"/>
        </w:rPr>
        <w:instrText>ADDIN CSL_CITATION { "citationItems" : [ { "id" : "ITEM-1", "itemData" : { "DOI" : "10.3109/07853890.2015.1085127", "ISSN" : "13652060", "PMID" : "26422329", "abstract" : "Background Current guidelines recommend initial treatment with anticoagulants at home in patients with acute deep vein thrombosis (DVT) and in patients with low-risk pulmonary embolism (PE) with adequate home circumstances. However, most of the patients with acute venous thromboembolism (VTE) are currently hospitalized regardless of their risk of short-term complications.Aim of the study To assess the proportion of outpatients with acute VTE initially treated in hospitals, to assess the mean duration of hospitalization, and to identify predictors for in-hospital or home treatment.Methods Data of Italian patients enrolled in the RIETE registry from January 2006 to December 2013 were included.Results Altogether 766 PE and 1,452 isolated DVT were included. Among PE patients, mean PESI score was 84 points (SD 35), and 56% of patients had a low-risk PESI score (&lt;85). In all, 53.7% of DVT and 17.0% of PE were entirely treated at home, and 38.2% of DVT patients and 19.9% of PE patients were hospitalized for \u22645 days. On multivariate analysis, low PESI score was not independently associated with the hospitalization of PE patients.Conclusions One in every two patients with DVT and five in every six with PE are still hospitalized.Key MessagesA significant number of patients with venous thromboembolism (VTE) are still hospitalized for the acute phase of the treatment despite current guidelines recommending initial treatment with anticoagulants at home in patients with acute deep vein thrombosis (DVT) and in patients with low-risk pulmonary embolism (PE) with adequate home circumstances.", "author" : [ { "dropping-particle" : "", "family" : "Dentali", "given" : "Francesco", "non-dropping-particle" : "", "parse-names" : false, "suffix" : "" }, { "dropping-particle" : "", "family" : "Micco", "given" : "Gianluca", "non-dropping-particle" : "Di", "parse-names" : false, "suffix" : "" }, { "dropping-particle" : "", "family" : "Giorgi Pierfranceschi", "given" : "Matteo", "non-dropping-particle" : "", "parse-names" : false, "suffix" : "" }, { "dropping-particle" : "", "family" : "Gussoni", "given" : "Gualberto", "non-dropping-particle" : "", "parse-names" : false, "suffix" : "" }, { "dropping-particle" : "", "family" : "Barillari", "given" : "Giovanni", "non-dropping-particle" : "", "parse-names" : false, "suffix" : "" }, { "dropping-particle" : "", "family" : "Amitrano", "given" : "Maria", "non-dropping-particle" : "", "parse-names" : false, "suffix" : "" }, { "dropping-particle" : "", "family" : "Fontanella", "given" : "Andrea", "non-dropping-particle" : "", "parse-names" : false, "suffix" : "" }, { "dropping-particle" : "", "family" : "Lodigiani", "given" : "Corrado", "non-dropping-particle" : "", "parse-names" : false, "suffix" : "" }, { "dropping-particle" : "", "family" : "Guida", "given" : "Anna", "non-dropping-particle" : "", "parse-names" : false, "suffix" : "" }, { "dropping-particle" : "", "family" : "Vison\u00e0", "given" : "Adriana", "non-dropping-particle" : "", "parse-names" : false, "suffix" : "" }, { "dropping-particle" : "", "family" : "Monreal", "given" : "Manuel", "non-dropping-particle" : "", "parse-names" : false, "suffix" : "" }, { "dropping-particle" : "", "family" : "Micco", "given" : "Pierpaolo", "non-dropping-particle" : "Di", "parse-names" : false, "suffix" : "" } ], "container-title" : "Annals of Medicine", "id" : "ITEM-1", "issue" : "7", "issued" : { "date-parts" : [ [ "2015" ] ] }, "page" : "546-554", "title" : "Rate and duration of hospitalization for deep vein thrombosis and pulmonary embolism in real-world clinical practice", "type" : "article-journal", "volume" : "47" }, "uris" : [ "http://www.mendeley.com/documents/?uuid=cf484e17-0062-4cfa-a6d7-f321ff4e97ce" ] } ], "mendeley" : { "formattedCitation" : "(9)", "plainTextFormattedCitation" : "(9)", "previouslyFormattedCitation" : "(9)" }, "properties" : { "noteIndex" : 0 }, "schema" : "https://github.com/citation-style-language/schema/raw/master/csl-citation.json" }</w:instrText>
      </w:r>
      <w:r w:rsidRPr="005F254C">
        <w:rPr>
          <w:vertAlign w:val="superscript"/>
        </w:rPr>
        <w:fldChar w:fldCharType="separate"/>
      </w:r>
      <w:r w:rsidRPr="005F254C">
        <w:rPr>
          <w:noProof/>
          <w:vertAlign w:val="superscript"/>
        </w:rPr>
        <w:t>(9)</w:t>
      </w:r>
      <w:r w:rsidRPr="005F254C">
        <w:rPr>
          <w:vertAlign w:val="superscript"/>
        </w:rPr>
        <w:fldChar w:fldCharType="end"/>
      </w:r>
      <w:r>
        <w:t>. Si bien consideramos que las diferencias encontradas en cuanto a la estancia podrían deberse a las dinámicas asistenciales del trabajo en HAD (posible selección de pacientes que requirieran un control hospitalario más largo), creemos que la similitud entre ambos grupos en el resto de variables podría implicar que las decisiones de manejo en HAD o HC se basen en los criterios generales de ingreso en HAD (adecuado soporte domiciliario, cuidador disponible  o preferencias del paciente) y no en las características específicas de la enfermedad o su estratificación de riesgo.</w:t>
      </w:r>
    </w:p>
    <w:p w14:paraId="01A04C60" w14:textId="77777777" w:rsidR="003F7CA6" w:rsidRDefault="003F7CA6" w:rsidP="003F7CA6">
      <w:pPr>
        <w:jc w:val="both"/>
      </w:pPr>
      <w:r>
        <w:t xml:space="preserve">En lo referente a la adecuación a las GPC en cuanto a la estratificación del riesgo en pacientes con TEP, observamos que un 22,9% de los ingresos tenían riesgo bajo de mortalidad, lo que podría haber motivado un manejo ambulatorio inicial. De ellos, además, solo 2 (25%) pasaron parte del ingreso en régimen de HAD. Consideremos que quizá existe cierto margen de mejora en este aspecto. </w:t>
      </w:r>
      <w:proofErr w:type="spellStart"/>
      <w:r>
        <w:t>Dentali</w:t>
      </w:r>
      <w:proofErr w:type="spellEnd"/>
      <w:r>
        <w:t xml:space="preserve"> et al concluyeron que el 53,7% de las TVP y el 17% de los TEP son tratados ambulatoriamente sin que la estratificación de riesgo por PESI afectara ni a la decisión de ingreso ni a la duración del mismo</w:t>
      </w:r>
      <w:r w:rsidRPr="005F254C">
        <w:rPr>
          <w:vertAlign w:val="superscript"/>
        </w:rPr>
        <w:fldChar w:fldCharType="begin" w:fldLock="1"/>
      </w:r>
      <w:r w:rsidRPr="005F254C">
        <w:rPr>
          <w:vertAlign w:val="superscript"/>
        </w:rPr>
        <w:instrText>ADDIN CSL_CITATION { "citationItems" : [ { "id" : "ITEM-1", "itemData" : { "DOI" : "10.3109/07853890.2015.1085127", "ISSN" : "13652060", "PMID" : "26422329", "abstract" : "Background Current guidelines recommend initial treatment with anticoagulants at home in patients with acute deep vein thrombosis (DVT) and in patients with low-risk pulmonary embolism (PE) with adequate home circumstances. However, most of the patients with acute venous thromboembolism (VTE) are currently hospitalized regardless of their risk of short-term complications.Aim of the study To assess the proportion of outpatients with acute VTE initially treated in hospitals, to assess the mean duration of hospitalization, and to identify predictors for in-hospital or home treatment.Methods Data of Italian patients enrolled in the RIETE registry from January 2006 to December 2013 were included.Results Altogether 766 PE and 1,452 isolated DVT were included. Among PE patients, mean PESI score was 84 points (SD 35), and 56% of patients had a low-risk PESI score (&lt;85). In all, 53.7% of DVT and 17.0% of PE were entirely treated at home, and 38.2% of DVT patients and 19.9% of PE patients were hospitalized for \u22645 days. On multivariate analysis, low PESI score was not independently associated with the hospitalization of PE patients.Conclusions One in every two patients with DVT and five in every six with PE are still hospitalized.Key MessagesA significant number of patients with venous thromboembolism (VTE) are still hospitalized for the acute phase of the treatment despite current guidelines recommending initial treatment with anticoagulants at home in patients with acute deep vein thrombosis (DVT) and in patients with low-risk pulmonary embolism (PE) with adequate home circumstances.", "author" : [ { "dropping-particle" : "", "family" : "Dentali", "given" : "Francesco", "non-dropping-particle" : "", "parse-names" : false, "suffix" : "" }, { "dropping-particle" : "", "family" : "Micco", "given" : "Gianluca", "non-dropping-particle" : "Di", "parse-names" : false, "suffix" : "" }, { "dropping-particle" : "", "family" : "Giorgi Pierfranceschi", "given" : "Matteo", "non-dropping-particle" : "", "parse-names" : false, "suffix" : "" }, { "dropping-particle" : "", "family" : "Gussoni", "given" : "Gualberto", "non-dropping-particle" : "", "parse-names" : false, "suffix" : "" }, { "dropping-particle" : "", "family" : "Barillari", "given" : "Giovanni", "non-dropping-particle" : "", "parse-names" : false, "suffix" : "" }, { "dropping-particle" : "", "family" : "Amitrano", "given" : "Maria", "non-dropping-particle" : "", "parse-names" : false, "suffix" : "" }, { "dropping-particle" : "", "family" : "Fontanella", "given" : "Andrea", "non-dropping-particle" : "", "parse-names" : false, "suffix" : "" }, { "dropping-particle" : "", "family" : "Lodigiani", "given" : "Corrado", "non-dropping-particle" : "", "parse-names" : false, "suffix" : "" }, { "dropping-particle" : "", "family" : "Guida", "given" : "Anna", "non-dropping-particle" : "", "parse-names" : false, "suffix" : "" }, { "dropping-particle" : "", "family" : "Vison\u00e0", "given" : "Adriana", "non-dropping-particle" : "", "parse-names" : false, "suffix" : "" }, { "dropping-particle" : "", "family" : "Monreal", "given" : "Manuel", "non-dropping-particle" : "", "parse-names" : false, "suffix" : "" }, { "dropping-particle" : "", "family" : "Micco", "given" : "Pierpaolo", "non-dropping-particle" : "Di", "parse-names" : false, "suffix" : "" } ], "container-title" : "Annals of Medicine", "id" : "ITEM-1", "issue" : "7", "issued" : { "date-parts" : [ [ "2015" ] ] }, "page" : "546-554", "title" : "Rate and duration of hospitalization for deep vein thrombosis and pulmonary embolism in real-world clinical practice", "type" : "article-journal", "volume" : "47" }, "uris" : [ "http://www.mendeley.com/documents/?uuid=cf484e17-0062-4cfa-a6d7-f321ff4e97ce" ] } ], "mendeley" : { "formattedCitation" : "(9)", "plainTextFormattedCitation" : "(9)", "previouslyFormattedCitation" : "(9)" }, "properties" : { "noteIndex" : 0 }, "schema" : "https://github.com/citation-style-language/schema/raw/master/csl-citation.json" }</w:instrText>
      </w:r>
      <w:r w:rsidRPr="005F254C">
        <w:rPr>
          <w:vertAlign w:val="superscript"/>
        </w:rPr>
        <w:fldChar w:fldCharType="separate"/>
      </w:r>
      <w:r w:rsidRPr="005F254C">
        <w:rPr>
          <w:noProof/>
          <w:vertAlign w:val="superscript"/>
        </w:rPr>
        <w:t>(9)</w:t>
      </w:r>
      <w:r w:rsidRPr="005F254C">
        <w:rPr>
          <w:vertAlign w:val="superscript"/>
        </w:rPr>
        <w:fldChar w:fldCharType="end"/>
      </w:r>
      <w:r>
        <w:t>.</w:t>
      </w:r>
    </w:p>
    <w:p w14:paraId="7D9EA070" w14:textId="77777777" w:rsidR="003F7CA6" w:rsidRDefault="003F7CA6" w:rsidP="003F7CA6">
      <w:pPr>
        <w:jc w:val="both"/>
      </w:pPr>
      <w:r>
        <w:t xml:space="preserve">Nuestro estudio tiene algunas limitaciones. Fue </w:t>
      </w:r>
      <w:proofErr w:type="spellStart"/>
      <w:r>
        <w:t>unicéntrico</w:t>
      </w:r>
      <w:proofErr w:type="spellEnd"/>
      <w:r>
        <w:t xml:space="preserve"> y con una muestra pequeña, lo que restaría potencia estadística. El carácter observacional de revisión de historias clínicas podría implicar también una pérdida de información valiosa respecto a algunos motivos de ingreso. Sin embargo, creemos haber retratado al paciente real con ETEV que es atendido en HAD y en HC. Por otro lado, son muy pocos los trabajos publicados que estudian las características y manejo de la ETEV en HAD ya que la mayoría, hasta la fecha, se han centrado en analizar las diferencias entre HC y tratamiento ambulatorio. No nos es ajeno que parte de la bibliografía referida</w:t>
      </w:r>
      <w:r w:rsidRPr="005F254C">
        <w:rPr>
          <w:vertAlign w:val="superscript"/>
        </w:rPr>
        <w:fldChar w:fldCharType="begin" w:fldLock="1"/>
      </w:r>
      <w:r w:rsidRPr="005F254C">
        <w:rPr>
          <w:vertAlign w:val="superscript"/>
        </w:rPr>
        <w:instrText>ADDIN CSL_CITATION { "citationItems" : [ { "id" : "ITEM-1", "itemData" : { "DOI" : "10.3109/07853890.2015.1085127", "ISSN" : "13652060", "PMID" : "26422329", "abstract" : "Background Current guidelines recommend initial treatment with anticoagulants at home in patients with acute deep vein thrombosis (DVT) and in patients with low-risk pulmonary embolism (PE) with adequate home circumstances. However, most of the patients with acute venous thromboembolism (VTE) are currently hospitalized regardless of their risk of short-term complications.Aim of the study To assess the proportion of outpatients with acute VTE initially treated in hospitals, to assess the mean duration of hospitalization, and to identify predictors for in-hospital or home treatment.Methods Data of Italian patients enrolled in the RIETE registry from January 2006 to December 2013 were included.Results Altogether 766 PE and 1,452 isolated DVT were included. Among PE patients, mean PESI score was 84 points (SD 35), and 56% of patients had a low-risk PESI score (&lt;85). In all, 53.7% of DVT and 17.0% of PE were entirely treated at home, and 38.2% of DVT patients and 19.9% of PE patients were hospitalized for \u22645 days. On multivariate analysis, low PESI score was not independently associated with the hospitalization of PE patients.Conclusions One in every two patients with DVT and five in every six with PE are still hospitalized.Key MessagesA significant number of patients with venous thromboembolism (VTE) are still hospitalized for the acute phase of the treatment despite current guidelines recommending initial treatment with anticoagulants at home in patients with acute deep vein thrombosis (DVT) and in patients with low-risk pulmonary embolism (PE) with adequate home circumstances.", "author" : [ { "dropping-particle" : "", "family" : "Dentali", "given" : "Francesco", "non-dropping-particle" : "", "parse-names" : false, "suffix" : "" }, { "dropping-particle" : "", "family" : "Micco", "given" : "Gianluca", "non-dropping-particle" : "Di", "parse-names" : false, "suffix" : "" }, { "dropping-particle" : "", "family" : "Giorgi Pierfranceschi", "given" : "Matteo", "non-dropping-particle" : "", "parse-names" : false, "suffix" : "" }, { "dropping-particle" : "", "family" : "Gussoni", "given" : "Gualberto", "non-dropping-particle" : "", "parse-names" : false, "suffix" : "" }, { "dropping-particle" : "", "family" : "Barillari", "given" : "Giovanni", "non-dropping-particle" : "", "parse-names" : false, "suffix" : "" }, { "dropping-particle" : "", "family" : "Amitrano", "given" : "Maria", "non-dropping-particle" : "", "parse-names" : false, "suffix" : "" }, { "dropping-particle" : "", "family" : "Fontanella", "given" : "Andrea", "non-dropping-particle" : "", "parse-names" : false, "suffix" : "" }, { "dropping-particle" : "", "family" : "Lodigiani", "given" : "Corrado", "non-dropping-particle" : "", "parse-names" : false, "suffix" : "" }, { "dropping-particle" : "", "family" : "Guida", "given" : "Anna", "non-dropping-particle" : "", "parse-names" : false, "suffix" : "" }, { "dropping-particle" : "", "family" : "Vison\u00e0", "given" : "Adriana", "non-dropping-particle" : "", "parse-names" : false, "suffix" : "" }, { "dropping-particle" : "", "family" : "Monreal", "given" : "Manuel", "non-dropping-particle" : "", "parse-names" : false, "suffix" : "" }, { "dropping-particle" : "", "family" : "Micco", "given" : "Pierpaolo", "non-dropping-particle" : "Di", "parse-names" : false, "suffix" : "" } ], "container-title" : "Annals of Medicine", "id" : "ITEM-1", "issue" : "7", "issued" : { "date-parts" : [ [ "2015" ] ] }, "page" : "546-554", "title" : "Rate and duration of hospitalization for deep vein thrombosis and pulmonary embolism in real-world clinical practice", "type" : "article-journal", "volume" : "47" }, "uris" : [ "http://www.mendeley.com/documents/?uuid=cf484e17-0062-4cfa-a6d7-f321ff4e97ce" ] }, { "id" : "ITEM-2", "itemData" : { "DOI" : "10.1016/j.jvs.2013.11.091", "ISSN" : "10976809", "PMID" : "24439322", "abstract" : "Background Some physicians are still concerned about the safety of treatment at home of patients with acute deep venous thrombosis (DVT). Methods We used data from the RIETE (Registro Informatizado de la Enfermedad TromboEmb\u00f3lica) registry to compare the outcomes in consecutive outpatients with acute lower limb DVT according to initial treatment at home or in the hospital. A propensity score-matching analysis was carried out with a logistic regression model. Results As of December 2012, 13,493 patients had been enrolled. Of these, 4456 (31%) were treated at home. Patients treated at home were more likely to be male and younger and to weigh more; they were less likely than those treated in the hospital to have chronic heart failure, lung disease, renal insufficiency, anemia, recent bleeding, immobilization, or cancer. During the first week of anticoagulation, 27 patients (0.20%) suffered pulmonary embolism (PE), 12 (0.09%) recurrent DVT, and 51 (0.38%) major bleeding; 80 (0.59%) died. When only patients treated at home were considered, 12 (0.27%) had PE, 4 (0.09%) had recurrent DVT, 6 (0.13%) bled, and 4 (0.09%) died (no fatal PE, 3 fatal bleeds). After propensity analysis, patients treated at home had a similar rate of venous thromboembolism recurrences and a lower rate of major bleeding (odds ratio, 0.4; 95% confidence interval, 0.1-1.0) or death (odds ratio, 0.2; 95% confidence interval, 0.1-0.7) within the first week compared with those treated in the hospital. Conclusions In outpatients with DVT, home treatment was associated with a better outcome than treatment in the hospital. These data may help safely treat more DVT patients at home. Copyright \u00a9 2014 by the Society for Vascular Surgery.", "author" : [ { "dropping-particle" : "", "family" : "Lozano", "given" : "Francisco", "non-dropping-particle" : "", "parse-names" : false, "suffix" : "" }, { "dropping-particle" : "", "family" : "Trujillo-Santos", "given" : "Javier", "non-dropping-particle" : "", "parse-names" : false, "suffix" : "" }, { "dropping-particle" : "", "family" : "Barr\u00f3n", "given" : "Manuel", "non-dropping-particle" : "", "parse-names" : false, "suffix" : "" }, { "dropping-particle" : "", "family" : "Gallego", "given" : "Pedro", "non-dropping-particle" : "", "parse-names" : false, "suffix" : "" }, { "dropping-particle" : "", "family" : "Babalis", "given" : "Dimitrios", "non-dropping-particle" : "", "parse-names" : false, "suffix" : "" }, { "dropping-particle" : "", "family" : "Santos", "given" : "Mafalda", "non-dropping-particle" : "", "parse-names" : false, "suffix" : "" }, { "dropping-particle" : "", "family" : "Falg\u00e1", "given" : "Conxita", "non-dropping-particle" : "", "parse-names" : false, "suffix" : "" }, { "dropping-particle" : "", "family" : "Monreal", "given" : "Manuel", "non-dropping-particle" : "", "parse-names" : false, "suffix" : "" } ], "container-title" : "Journal of Vascular Surgery", "id" : "ITEM-2", "issue" : "5", "issued" : { "date-parts" : [ [ "2014" ] ] }, "title" : "Home versus in-hospital treatment of outpatients with acute deep venous thrombosis of the lower limbs", "type" : "article-journal", "volume" : "59" }, "uris" : [ "http://www.mendeley.com/documents/?uuid=d4097b25-4ccc-4e26-89d5-055820f9564d" ] }, { "id" : "ITEM-3", "itemData" : { "DOI" : "10.1016/j.jvs.2005.05.053", "ISSN" : "07415214", "PMID" : "16242561", "abstract" : "Objectives: To assess the treatment of venous thromboembolism (VTE) in hospitalized patients enrolled in a national, multicenter database. Methods: This was a retrospective, cohort study that randomly selected VTE patients from 38 academic/teaching, community, and Veterans Administration (VA) hospitals. The study included a physician survey component. The patients selected were those treated between January 2002 and June 2003 who had an ICD-9-CM code for pulmonary embolus (PE), deep vein thrombosis (DVT), or pregnancy-related PE or DVT. Results: The study included 939 patients: 52.7% with DVT, 28.4% with PE, and 18.8% with PE and DVT. Mean age was 59.5 years. Risk factors included obesity (body mass index &gt;30) in 30.1%, history of VTE in 28.0%, malignancy in 27.4%, surgery in 21.1%, and immobility in 18.5%. Only 56.1% of patients were treated with low-molecular-weight heparin (LMWH). Bridging from LMWH or unfractionated heparin (UFH) to warfarin was completed during hospitalization in 486 (68.6%), but only 246 (50.6%) had an international normalized ratio (INR) &lt;2 for 48 hours before discontinuation of the injectable anticoagulant. Length of stay in patients discharged on bridge therapy was 4.0 \u00b1 3.7 days vs 8.1 \u00b1 5.8 days for patients discharged on warfarin therapy (P &lt; .001). Ninety-two (10.1%) patients were discharged with neither oral nor injectable anticoagulation and had a mean duration of treatment of only 10.6 \u00b1 16.2 days. Of 245 physicians surveyed from participating hospitals, 84% and 53%, respectively, indicated that LMWH was their preferred agent for treatment of DVT and treatment of PE. With regard to warfarin, 30% did not believe it was necessary to have a therapeutic INR for &lt;2 days before discontinuing LMWH or UFH, and 27% responded that it was necessary to keep DVT patients in the hospital until they were therapeutic. Conclusions: In this cross-section of United States hospitals, lower than anticipated use of LMWH, insufficient bridging from UFH or LMWH to warfarin, and continuation of anticoagulation after hospitalization were all problems discovered with the treatment of VTE. Physician knowledge, attitudes, and beliefs are partially responsible for the gap between actual practice and international guidelines. These results suggest that hospitals should evaluate their adherence to international VTE treatment guidelines and develop strategies to optimize antithrombotic therapy. Copyright \u00a9 2005 by The Society for Vascular Surgery.", "author" : [ { "dropping-particle" : "", "family" : "Caprini", "given" : "Joseph A.", "non-dropping-particle" : "", "parse-names" : false, "suffix" : "" }, { "dropping-particle" : "", "family" : "Tapson", "given" : "Victor F.", "non-dropping-particle" : "", "parse-names" : false, "suffix" : "" }, { "dropping-particle" : "", "family" : "Hyers", "given" : "Thomas M.", "non-dropping-particle" : "", "parse-names" : false, "suffix" : "" }, { "dropping-particle" : "", "family" : "Waldo", "given" : "Albert L.", "non-dropping-particle" : "", "parse-names" : false, "suffix" : "" }, { "dropping-particle" : "", "family" : "Wittkowsky", "given" : "Ann K.", "non-dropping-particle" : "", "parse-names" : false, "suffix" : "" }, { "dropping-particle" : "", "family" : "Friedman", "given" : "Richard", "non-dropping-particle" : "", "parse-names" : false, "suffix" : "" }, { "dropping-particle" : "", "family" : "Colgan", "given" : "Kevin J.", "non-dropping-particle" : "", "parse-names" : false, "suffix" : "" }, { "dropping-particle" : "", "family" : "Shillington", "given" : "Alicia C.", "non-dropping-particle" : "", "parse-names" : false, "suffix" : "" } ], "container-title" : "Journal of Vascular Surgery", "id" : "ITEM-3", "issue" : "4", "issued" : { "date-parts" : [ [ "2005" ] ] }, "page" : "726-733", "title" : "Treatment of venous thromboembolism: Adherence to guidelines and impact of physician knowledge, attitudes, and beliefs", "type" : "article-journal", "volume" : "42" }, "uris" : [ "http://www.mendeley.com/documents/?uuid=56c47722-f92a-4703-ae7b-f8315062003a" ] } ], "mendeley" : { "formattedCitation" : "(4,8,9)", "plainTextFormattedCitation" : "(4,8,9)", "previouslyFormattedCitation" : "(4,8,9)" }, "properties" : { "noteIndex" : 0 }, "schema" : "https://github.com/citation-style-language/schema/raw/master/csl-citation.json" }</w:instrText>
      </w:r>
      <w:r w:rsidRPr="005F254C">
        <w:rPr>
          <w:vertAlign w:val="superscript"/>
        </w:rPr>
        <w:fldChar w:fldCharType="separate"/>
      </w:r>
      <w:r w:rsidRPr="005F254C">
        <w:rPr>
          <w:noProof/>
          <w:vertAlign w:val="superscript"/>
        </w:rPr>
        <w:t>(4,8,9)</w:t>
      </w:r>
      <w:r w:rsidRPr="005F254C">
        <w:rPr>
          <w:vertAlign w:val="superscript"/>
        </w:rPr>
        <w:fldChar w:fldCharType="end"/>
      </w:r>
      <w:r>
        <w:t xml:space="preserve"> extrapola los datos de pacientes ambulatorios, sin que pueda considerarse que su manejo equivalga al de la HAD como sí pudiera hacerse con el resto de la bibliografía</w:t>
      </w:r>
      <w:r w:rsidRPr="005F254C">
        <w:rPr>
          <w:vertAlign w:val="superscript"/>
        </w:rPr>
        <w:fldChar w:fldCharType="begin" w:fldLock="1"/>
      </w:r>
      <w:r w:rsidRPr="005F254C">
        <w:rPr>
          <w:vertAlign w:val="superscript"/>
        </w:rPr>
        <w:instrText>ADDIN CSL_CITATION { "citationItems" : [ { "id" : "ITEM-1", "itemData" : { "DOI" : "10.1016/j.ejim.2009.04.003", "ISSN" : "09536205", "abstract" : "Background: The objective of this study is to compare the characteristics, outcomes, and clinical complications of patients with pulmonary embolism (PE) who were treated at home as outpatients versus traditional hospitalization. Methods: Prospective study from January 2006 to June 2007. Selected patients diagnosed at the Emergency Department with stable non-massive pulmonary embolism that met standard inclusion criteria of Hospital at Home (HH) were treated at home. Patients that did not meet these criteria were admitted to Conventional Hospitalization (CH). Major and minor bleeding, re-thrombosis, clinical course, unexpected returns to hospital, and need for hospital re-admission in the following 3\u00a0months were recorded. Results: 61 patients with PE were included (30 HH and 31 CH). Mean age 66.8 and 66.7\u00a0years in HH and CH, respectively. A history of neoplasm was found to be present in 13.3% and 9.7% of HH and CH patients. In the CH group, 19.3% of patients had prior thromboembolic disease. Concomitant DVT was seen in 40% and 29% of HH and CH patient. Pulmonary embolism was bilateral in 30% and 38.7% of HH and CH patients. No major bleeding, re-thrombosis, or death occurred. The home treatment was successfully completed in 100% of the patients. Three patients in the CH group had hospital-acquired infections. Conclusions: Patients with stable non-massive pulmonary embolism may be safely treated under conditions of home hospitalization. \u00a9 2009 European Federation of Internal Medicine.", "author" : [ { "dropping-particle" : "", "family" : "Rodr\u00edguez-Cerrillo", "given" : "Matilde", "non-dropping-particle" : "", "parse-names" : false, "suffix" : "" }, { "dropping-particle" : "", "family" : "Alvarez-Arcaya", "given" : "Ar\u00e1ntzazu", "non-dropping-particle" : "", "parse-names" : false, "suffix" : "" }, { "dropping-particle" : "", "family" : "Fern\u00e1ndez-D\u00edaz", "given" : "Eddita", "non-dropping-particle" : "", "parse-names" : false, "suffix" : "" }, { "dropping-particle" : "", "family" : "Fern\u00e1ndez-Cruz", "given" : "Arturo", "non-dropping-particle" : "", "parse-names" : false, "suffix" : "" } ], "container-title" : "European Journal of Internal Medicine", "id" : "ITEM-1", "issue" : "6", "issued" : { "date-parts" : [ [ "2009" ] ] }, "page" : "598-600", "title" : "A prospective study of the management of non-massive pulmonary embolism in the home", "type" : "article-journal", "volume" : "20" }, "uris" : [ "http://www.mendeley.com/documents/?uuid=d8130db6-37ae-461c-ad62-bcf9bb69f1c0" ] }, { "id" : "ITEM-2", "itemData" : { "ISSN" : "03008495", "PMID" : "17492079", "abstract" : "Background: Low molecular weight heparin (LMWH) has revolutionised the management of venous thromboembolism (VTE). An important feature of the use of LMWH is the ability to manage acute VTE in the home. This study examined the outcomes of patients with pulmonary embolism (PE) who were transferred to Hospital in the Home (HIH) within 24 hours of presentation for treatment with LMWH. Methods: The authors reviewed records of all patients with PE who presented to two major hospitals in Melbourne (Victoria) and who were transferred to HIH for treatment with LMWH within 24 hours of presentation. The main outcome measures were length of stay, unexpected staff callouts, unexpected returns to hospital, recurrent embolism, bleeding, and death. Result: s Twenty-one patients were included in the study over 5 years, with a mean age of 56 years. Patients spent a mean of 9 hours in hospital before transfer and spent a mean of 6 nights in HIH. One patient required an unexpected staff callout. There were no unexpected returns to hospital. No patient deaths or instances of major bleeding were recorded. Three patients developed minor bleeding. Discussion: Despite the long study period, this is a small cohort of patients and no control group is offered. However, all eligible patients were included in the study. With appropriate risk assessment and medical model of HIH, it might be safe to treat low risk patients with PE in HIH for their entire hospital stay.", "author" : [ { "dropping-particle" : "", "family" : "Lui", "given" : "Benjamin", "non-dropping-particle" : "", "parse-names" : false, "suffix" : "" }, { "dropping-particle" : "", "family" : "Tran", "given" : "Anh", "non-dropping-particle" : "", "parse-names" : false, "suffix" : "" }, { "dropping-particle" : "", "family" : "Montalto", "given" : "Michael", "non-dropping-particle" : "", "parse-names" : false, "suffix" : "" } ], "container-title" : "Australian Family Physician", "id" : "ITEM-2", "issue" : "5", "issued" : { "date-parts" : [ [ "2007" ] ] }, "page" : "381-384", "title" : "Treatment of patients with pulmonary embolism entirely in hospital in the home", "type" : "article-journal", "volume" : "36" }, "uris" : [ "http://www.mendeley.com/documents/?uuid=beae2857-5cf6-4eb2-9ea2-6de1393bb8bf" ] } ], "mendeley" : { "formattedCitation" : "(6,7)", "plainTextFormattedCitation" : "(6,7)" }, "properties" : { "noteIndex" : 0 }, "schema" : "https://github.com/citation-style-language/schema/raw/master/csl-citation.json" }</w:instrText>
      </w:r>
      <w:r w:rsidRPr="005F254C">
        <w:rPr>
          <w:vertAlign w:val="superscript"/>
        </w:rPr>
        <w:fldChar w:fldCharType="separate"/>
      </w:r>
      <w:r w:rsidRPr="005F254C">
        <w:rPr>
          <w:noProof/>
          <w:vertAlign w:val="superscript"/>
        </w:rPr>
        <w:t>(6,7)</w:t>
      </w:r>
      <w:r w:rsidRPr="005F254C">
        <w:rPr>
          <w:vertAlign w:val="superscript"/>
        </w:rPr>
        <w:fldChar w:fldCharType="end"/>
      </w:r>
      <w:r>
        <w:t>. Es por ello que consideramos que nuestro trabajo aporta luz a la posibilidad de atender los pacientes con ETEV en régimen de HAD, un tema muy poco conocido.</w:t>
      </w:r>
    </w:p>
    <w:p w14:paraId="497DF747" w14:textId="77777777" w:rsidR="003F7CA6" w:rsidRDefault="003F7CA6" w:rsidP="003F7CA6">
      <w:pPr>
        <w:jc w:val="both"/>
      </w:pPr>
      <w:r>
        <w:t>En la ETEV, y pese a que las GPC y la mayoría de la bibliografía evalúa el manejo ambulatorio vs hospitalario de los pacientes, existe un amplio margen de actuación para la HAD. Se hace necesario un mayor conocimiento en este campo para saber reconocer qué pacientes podrían beneficiarse de este tipo de ingreso, lo que se traduciría en una mejora de la asistencia y una reducción de los costes hospitalarios.</w:t>
      </w:r>
    </w:p>
    <w:p w14:paraId="4BB30514" w14:textId="77777777" w:rsidR="00FC29EC" w:rsidRDefault="00FC29EC" w:rsidP="00FC29EC">
      <w:pPr>
        <w:pStyle w:val="spslineablanca"/>
      </w:pPr>
      <w:r>
        <w:t>No borrar esta línea en blanco</w:t>
      </w:r>
    </w:p>
    <w:p w14:paraId="2DD6AF5A" w14:textId="77777777" w:rsidR="00FC29EC" w:rsidRDefault="00FC29EC" w:rsidP="00FC29EC">
      <w:pPr>
        <w:pStyle w:val="spstitsecc2"/>
      </w:pPr>
      <w:r>
        <w:t>Subsección de nivel 2 si la hubiere</w:t>
      </w:r>
    </w:p>
    <w:p w14:paraId="2011D66E" w14:textId="77777777" w:rsidR="00FC29EC" w:rsidRDefault="00FC29EC" w:rsidP="00FC29EC">
      <w:pPr>
        <w:pStyle w:val="spslineablanca"/>
      </w:pPr>
      <w:r>
        <w:t>No borrar esta línea en blanco</w:t>
      </w:r>
    </w:p>
    <w:p w14:paraId="41D3BF3D" w14:textId="77777777" w:rsidR="00E9435E" w:rsidRDefault="00E9435E" w:rsidP="00E9435E">
      <w:pPr>
        <w:pStyle w:val="spslineablanca"/>
      </w:pPr>
      <w:r>
        <w:t>No borrar esta línea en blanco</w:t>
      </w:r>
    </w:p>
    <w:p w14:paraId="735C5D40" w14:textId="77777777" w:rsidR="00E9435E" w:rsidRPr="00E9435E" w:rsidRDefault="00E9435E" w:rsidP="008E0A92">
      <w:pPr>
        <w:jc w:val="center"/>
        <w:rPr>
          <w:rStyle w:val="spsnegritas"/>
        </w:rPr>
      </w:pPr>
      <w:r w:rsidRPr="00E9435E">
        <w:rPr>
          <w:rStyle w:val="spsnegritas"/>
        </w:rPr>
        <w:t>Agradecimientos</w:t>
      </w:r>
    </w:p>
    <w:p w14:paraId="39725524" w14:textId="6BD39F7D" w:rsidR="00E9435E" w:rsidRDefault="003F7CA6" w:rsidP="00C719DF">
      <w:pPr>
        <w:jc w:val="both"/>
      </w:pPr>
      <w:r>
        <w:lastRenderedPageBreak/>
        <w:t>No los hay.</w:t>
      </w:r>
    </w:p>
    <w:p w14:paraId="4C4CE8BC" w14:textId="23415BFF" w:rsidR="00E14042" w:rsidRPr="00E9435E" w:rsidRDefault="00E14042" w:rsidP="00E14042">
      <w:pPr>
        <w:jc w:val="center"/>
        <w:rPr>
          <w:rStyle w:val="spsnegritas"/>
        </w:rPr>
      </w:pPr>
      <w:r>
        <w:rPr>
          <w:rStyle w:val="spsnegritas"/>
        </w:rPr>
        <w:t>Financiación</w:t>
      </w:r>
    </w:p>
    <w:p w14:paraId="3D8943F2" w14:textId="407B3135" w:rsidR="00E14042" w:rsidRDefault="003F7CA6" w:rsidP="00E14042">
      <w:pPr>
        <w:jc w:val="both"/>
      </w:pPr>
      <w:r>
        <w:t>El trabajo no recibió ningún tipo de financiación.</w:t>
      </w:r>
    </w:p>
    <w:p w14:paraId="560077F9" w14:textId="59927F19" w:rsidR="00E14042" w:rsidRPr="00E9435E" w:rsidRDefault="00E14042" w:rsidP="00E14042">
      <w:pPr>
        <w:jc w:val="center"/>
        <w:rPr>
          <w:rStyle w:val="spsnegritas"/>
        </w:rPr>
      </w:pPr>
      <w:r>
        <w:rPr>
          <w:rStyle w:val="spsnegritas"/>
        </w:rPr>
        <w:t>Conflicto de intereses</w:t>
      </w:r>
    </w:p>
    <w:p w14:paraId="6B077C39" w14:textId="5A7300FC" w:rsidR="00E14042" w:rsidRDefault="003F7CA6" w:rsidP="00E14042">
      <w:pPr>
        <w:jc w:val="both"/>
      </w:pPr>
      <w:r>
        <w:t>Los autores declaran no tener conflictos de intereses.</w:t>
      </w:r>
    </w:p>
    <w:p w14:paraId="100288F5" w14:textId="77777777" w:rsidR="00E14042" w:rsidRDefault="00E14042" w:rsidP="00C719DF">
      <w:pPr>
        <w:jc w:val="both"/>
      </w:pPr>
    </w:p>
    <w:p w14:paraId="72390757" w14:textId="77777777" w:rsidR="00E9435E" w:rsidRDefault="00E9435E" w:rsidP="00E9435E">
      <w:pPr>
        <w:pStyle w:val="spslineablanca"/>
      </w:pPr>
      <w:r>
        <w:t>No borrar esta línea en blanco</w:t>
      </w:r>
    </w:p>
    <w:p w14:paraId="10DB7677" w14:textId="71873878" w:rsidR="00752A78" w:rsidRDefault="00752A78" w:rsidP="00C719DF">
      <w:pPr>
        <w:pStyle w:val="spsinstrucciones"/>
        <w:jc w:val="both"/>
      </w:pPr>
      <w:r>
        <w:t xml:space="preserve">Las llamadas a las referencias desde los párrafos del texto se harán con el número entre paréntesis y en superíndice, </w:t>
      </w:r>
      <w:r w:rsidR="005E02A4">
        <w:t xml:space="preserve">tal y </w:t>
      </w:r>
      <w:r>
        <w:t xml:space="preserve">como se indica </w:t>
      </w:r>
      <w:r w:rsidR="008139FB">
        <w:t>un</w:t>
      </w:r>
      <w:r>
        <w:t>os párrafos más arriba.</w:t>
      </w:r>
    </w:p>
    <w:p w14:paraId="4E5C6F66" w14:textId="77777777" w:rsidR="00E9435E" w:rsidRDefault="00485796" w:rsidP="0084588A">
      <w:pPr>
        <w:pStyle w:val="spsinstrucciones"/>
        <w:jc w:val="both"/>
      </w:pPr>
      <w:r w:rsidRPr="00485796">
        <w:t>El formato y estilo de citación debe seguir rigurosamente las recomendaciones de uniformidad para manuscritos enviados a revistas biomédicas. Los ejemplos de citación pueden consultarse en:</w:t>
      </w:r>
      <w:r>
        <w:t xml:space="preserve"> </w:t>
      </w:r>
      <w:hyperlink r:id="rId10" w:history="1">
        <w:r w:rsidRPr="00485796">
          <w:rPr>
            <w:rStyle w:val="Hipervnculo"/>
          </w:rPr>
          <w:t>https://www.nlm.nih.gov/bsd/uniform_requirements.html</w:t>
        </w:r>
      </w:hyperlink>
    </w:p>
    <w:p w14:paraId="4B2A706C" w14:textId="77777777" w:rsidR="00485796" w:rsidRDefault="00752A78" w:rsidP="00752A78">
      <w:pPr>
        <w:pStyle w:val="spsinstrucciones"/>
      </w:pPr>
      <w:r>
        <w:t xml:space="preserve">Ponemos a continuación </w:t>
      </w:r>
      <w:r w:rsidR="00866FBB">
        <w:t>5</w:t>
      </w:r>
      <w:r>
        <w:t xml:space="preserve"> referencias inventadas que hemos usado en esta plantilla.</w:t>
      </w:r>
    </w:p>
    <w:p w14:paraId="3627CD4E" w14:textId="4595A88F" w:rsidR="009D2372" w:rsidRDefault="001E10D9" w:rsidP="009D2372">
      <w:pPr>
        <w:pStyle w:val="spsreferentitulo"/>
      </w:pPr>
      <w:r>
        <w:t>Bibliografía</w:t>
      </w:r>
    </w:p>
    <w:p w14:paraId="2C9EB36A" w14:textId="17722720" w:rsidR="003F7CA6" w:rsidRPr="002C5663" w:rsidRDefault="003F7CA6" w:rsidP="003F7CA6">
      <w:pPr>
        <w:widowControl w:val="0"/>
        <w:autoSpaceDE w:val="0"/>
        <w:autoSpaceDN w:val="0"/>
        <w:adjustRightInd w:val="0"/>
        <w:ind w:left="640" w:hanging="640"/>
        <w:rPr>
          <w:rFonts w:cs="Arial"/>
          <w:noProof/>
          <w:lang w:val="en-US"/>
        </w:rPr>
      </w:pPr>
      <w:r>
        <w:fldChar w:fldCharType="begin" w:fldLock="1"/>
      </w:r>
      <w:r>
        <w:instrText xml:space="preserve">ADDIN Mendeley Bibliography CSL_BIBLIOGRAPHY </w:instrText>
      </w:r>
      <w:r>
        <w:fldChar w:fldCharType="separate"/>
      </w:r>
      <w:r w:rsidRPr="003F7CA6">
        <w:rPr>
          <w:rFonts w:cs="Arial"/>
          <w:noProof/>
        </w:rPr>
        <w:t xml:space="preserve">1. </w:t>
      </w:r>
      <w:r w:rsidRPr="003F7CA6">
        <w:rPr>
          <w:rFonts w:cs="Arial"/>
          <w:noProof/>
        </w:rPr>
        <w:tab/>
        <w:t xml:space="preserve">De Miguel-Diez J, Jiménez-Garcia R, Jiménez D, Monreal M, Guijarro R, Otero R, et al. </w:t>
      </w:r>
      <w:r w:rsidRPr="002C5663">
        <w:rPr>
          <w:rFonts w:cs="Arial"/>
          <w:noProof/>
          <w:lang w:val="en-US"/>
        </w:rPr>
        <w:t xml:space="preserve">Trends in hospital admissions for pulmonary embolism in Spain from 2002 to 2011. Eur Respir J. 2014;44(4):942–50. </w:t>
      </w:r>
    </w:p>
    <w:p w14:paraId="5F55C0CC" w14:textId="77777777" w:rsidR="003F7CA6" w:rsidRPr="002C5663" w:rsidRDefault="003F7CA6" w:rsidP="003F7CA6">
      <w:pPr>
        <w:widowControl w:val="0"/>
        <w:autoSpaceDE w:val="0"/>
        <w:autoSpaceDN w:val="0"/>
        <w:adjustRightInd w:val="0"/>
        <w:ind w:left="640" w:hanging="640"/>
        <w:rPr>
          <w:rFonts w:cs="Arial"/>
          <w:noProof/>
          <w:lang w:val="en-US"/>
        </w:rPr>
      </w:pPr>
      <w:r w:rsidRPr="002C5663">
        <w:rPr>
          <w:rFonts w:cs="Arial"/>
          <w:noProof/>
          <w:lang w:val="en-US"/>
        </w:rPr>
        <w:t xml:space="preserve">2. </w:t>
      </w:r>
      <w:r w:rsidRPr="002C5663">
        <w:rPr>
          <w:rFonts w:cs="Arial"/>
          <w:noProof/>
          <w:lang w:val="en-US"/>
        </w:rPr>
        <w:tab/>
        <w:t xml:space="preserve">Konstantinides S V., Meyer G, Bueno H, Galié N, Gibbs JSR, Ageno W, et al. 2019 ESC Guidelines for the diagnosis and management of acute pulmonary embolism developed in collaboration with the European respiratory society (ERS). Vol. 41, European Heart Journal. 2020. p. 543–603. </w:t>
      </w:r>
    </w:p>
    <w:p w14:paraId="77D24366" w14:textId="77777777" w:rsidR="003F7CA6" w:rsidRPr="003F7CA6" w:rsidRDefault="003F7CA6" w:rsidP="003F7CA6">
      <w:pPr>
        <w:widowControl w:val="0"/>
        <w:autoSpaceDE w:val="0"/>
        <w:autoSpaceDN w:val="0"/>
        <w:adjustRightInd w:val="0"/>
        <w:ind w:left="640" w:hanging="640"/>
        <w:rPr>
          <w:rFonts w:cs="Arial"/>
          <w:noProof/>
        </w:rPr>
      </w:pPr>
      <w:r w:rsidRPr="002C5663">
        <w:rPr>
          <w:rFonts w:cs="Arial"/>
          <w:noProof/>
          <w:lang w:val="en-US"/>
        </w:rPr>
        <w:t xml:space="preserve">3. </w:t>
      </w:r>
      <w:r w:rsidRPr="002C5663">
        <w:rPr>
          <w:rFonts w:cs="Arial"/>
          <w:noProof/>
          <w:lang w:val="en-US"/>
        </w:rPr>
        <w:tab/>
        <w:t xml:space="preserve">Mazzolai L, Aboyans V, Ageno W, Agnelli G, Alatri A, Bauersachs R, et al. Diagnosis and management of acute deep vein thrombosis: A joint consensus document from the European Society of Cardiology working groups of aorta and peripheral vascular diseases and pulmonary circulation and right ventricular function. </w:t>
      </w:r>
      <w:r w:rsidRPr="003F7CA6">
        <w:rPr>
          <w:rFonts w:cs="Arial"/>
          <w:noProof/>
        </w:rPr>
        <w:t xml:space="preserve">Vol. 39, European Heart Journal. 2018. p. 4208–18. </w:t>
      </w:r>
    </w:p>
    <w:p w14:paraId="58709278" w14:textId="77777777" w:rsidR="003F7CA6" w:rsidRPr="002C5663" w:rsidRDefault="003F7CA6" w:rsidP="003F7CA6">
      <w:pPr>
        <w:widowControl w:val="0"/>
        <w:autoSpaceDE w:val="0"/>
        <w:autoSpaceDN w:val="0"/>
        <w:adjustRightInd w:val="0"/>
        <w:ind w:left="640" w:hanging="640"/>
        <w:rPr>
          <w:rFonts w:cs="Arial"/>
          <w:noProof/>
          <w:lang w:val="en-US"/>
        </w:rPr>
      </w:pPr>
      <w:r w:rsidRPr="003F7CA6">
        <w:rPr>
          <w:rFonts w:cs="Arial"/>
          <w:noProof/>
        </w:rPr>
        <w:t xml:space="preserve">4. </w:t>
      </w:r>
      <w:r w:rsidRPr="003F7CA6">
        <w:rPr>
          <w:rFonts w:cs="Arial"/>
          <w:noProof/>
        </w:rPr>
        <w:tab/>
        <w:t xml:space="preserve">Lozano F, Trujillo-Santos J, Barrón M, Gallego P, Babalis D, Santos M, et al. </w:t>
      </w:r>
      <w:r w:rsidRPr="002C5663">
        <w:rPr>
          <w:rFonts w:cs="Arial"/>
          <w:noProof/>
          <w:lang w:val="en-US"/>
        </w:rPr>
        <w:t xml:space="preserve">Home versus in-hospital treatment of outpatients with acute deep venous thrombosis of the lower limbs. J Vasc Surg. 2014;59(5). </w:t>
      </w:r>
    </w:p>
    <w:p w14:paraId="71AFED84" w14:textId="77777777" w:rsidR="003F7CA6" w:rsidRPr="002C5663" w:rsidRDefault="003F7CA6" w:rsidP="003F7CA6">
      <w:pPr>
        <w:widowControl w:val="0"/>
        <w:autoSpaceDE w:val="0"/>
        <w:autoSpaceDN w:val="0"/>
        <w:adjustRightInd w:val="0"/>
        <w:ind w:left="640" w:hanging="640"/>
        <w:rPr>
          <w:rFonts w:cs="Arial"/>
          <w:noProof/>
          <w:lang w:val="en-US"/>
        </w:rPr>
      </w:pPr>
      <w:r w:rsidRPr="002C5663">
        <w:rPr>
          <w:rFonts w:cs="Arial"/>
          <w:noProof/>
          <w:lang w:val="en-US"/>
        </w:rPr>
        <w:t xml:space="preserve">5. </w:t>
      </w:r>
      <w:r w:rsidRPr="002C5663">
        <w:rPr>
          <w:rFonts w:cs="Arial"/>
          <w:noProof/>
          <w:lang w:val="en-US"/>
        </w:rPr>
        <w:tab/>
        <w:t xml:space="preserve">Othieno R, Okpo E, Forster R. Home versus in-patient treatment for deep vein thrombosis. Cochrane Database Syst Rev. 2018;2018(1). </w:t>
      </w:r>
    </w:p>
    <w:p w14:paraId="0537DEB0" w14:textId="77777777" w:rsidR="003F7CA6" w:rsidRPr="002C5663" w:rsidRDefault="003F7CA6" w:rsidP="003F7CA6">
      <w:pPr>
        <w:widowControl w:val="0"/>
        <w:autoSpaceDE w:val="0"/>
        <w:autoSpaceDN w:val="0"/>
        <w:adjustRightInd w:val="0"/>
        <w:ind w:left="640" w:hanging="640"/>
        <w:rPr>
          <w:rFonts w:cs="Arial"/>
          <w:noProof/>
          <w:lang w:val="en-US"/>
        </w:rPr>
      </w:pPr>
      <w:r w:rsidRPr="002C5663">
        <w:rPr>
          <w:rFonts w:cs="Arial"/>
          <w:noProof/>
          <w:lang w:val="en-US"/>
        </w:rPr>
        <w:t xml:space="preserve">6. </w:t>
      </w:r>
      <w:r w:rsidRPr="002C5663">
        <w:rPr>
          <w:rFonts w:cs="Arial"/>
          <w:noProof/>
          <w:lang w:val="en-US"/>
        </w:rPr>
        <w:tab/>
        <w:t xml:space="preserve">Rodríguez-Cerrillo M, Alvarez-Arcaya A, Fernández-Díaz E, Fernández-Cruz A. A prospective study of the management of non-massive pulmonary embolism in the home. Eur J Intern Med. 2009;20(6):598–600. </w:t>
      </w:r>
    </w:p>
    <w:p w14:paraId="4B66B178" w14:textId="77777777" w:rsidR="003F7CA6" w:rsidRPr="002C5663" w:rsidRDefault="003F7CA6" w:rsidP="003F7CA6">
      <w:pPr>
        <w:widowControl w:val="0"/>
        <w:autoSpaceDE w:val="0"/>
        <w:autoSpaceDN w:val="0"/>
        <w:adjustRightInd w:val="0"/>
        <w:ind w:left="640" w:hanging="640"/>
        <w:rPr>
          <w:rFonts w:cs="Arial"/>
          <w:noProof/>
          <w:lang w:val="en-US"/>
        </w:rPr>
      </w:pPr>
      <w:r w:rsidRPr="002C5663">
        <w:rPr>
          <w:rFonts w:cs="Arial"/>
          <w:noProof/>
          <w:lang w:val="en-US"/>
        </w:rPr>
        <w:t xml:space="preserve">7. </w:t>
      </w:r>
      <w:r w:rsidRPr="002C5663">
        <w:rPr>
          <w:rFonts w:cs="Arial"/>
          <w:noProof/>
          <w:lang w:val="en-US"/>
        </w:rPr>
        <w:tab/>
        <w:t xml:space="preserve">Lui B, Tran A, Montalto M. Treatment of patients with pulmonary </w:t>
      </w:r>
      <w:r w:rsidRPr="002C5663">
        <w:rPr>
          <w:rFonts w:cs="Arial"/>
          <w:noProof/>
          <w:lang w:val="en-US"/>
        </w:rPr>
        <w:lastRenderedPageBreak/>
        <w:t xml:space="preserve">embolism entirely in hospital in the home. Aust Fam Physician. 2007;36(5):381–4. </w:t>
      </w:r>
    </w:p>
    <w:p w14:paraId="3DB336E3" w14:textId="77777777" w:rsidR="003F7CA6" w:rsidRPr="003F7CA6" w:rsidRDefault="003F7CA6" w:rsidP="003F7CA6">
      <w:pPr>
        <w:widowControl w:val="0"/>
        <w:autoSpaceDE w:val="0"/>
        <w:autoSpaceDN w:val="0"/>
        <w:adjustRightInd w:val="0"/>
        <w:ind w:left="640" w:hanging="640"/>
        <w:rPr>
          <w:rFonts w:cs="Arial"/>
          <w:noProof/>
        </w:rPr>
      </w:pPr>
      <w:r w:rsidRPr="002C5663">
        <w:rPr>
          <w:rFonts w:cs="Arial"/>
          <w:noProof/>
          <w:lang w:val="en-US"/>
        </w:rPr>
        <w:t xml:space="preserve">8. </w:t>
      </w:r>
      <w:r w:rsidRPr="002C5663">
        <w:rPr>
          <w:rFonts w:cs="Arial"/>
          <w:noProof/>
          <w:lang w:val="en-US"/>
        </w:rPr>
        <w:tab/>
        <w:t xml:space="preserve">Caprini JA, Tapson VF, Hyers TM, Waldo AL, Wittkowsky AK, Friedman R, et al. Treatment of venous thromboembolism: Adherence to guidelines and impact of physician knowledge, attitudes, and beliefs. </w:t>
      </w:r>
      <w:r w:rsidRPr="003F7CA6">
        <w:rPr>
          <w:rFonts w:cs="Arial"/>
          <w:noProof/>
        </w:rPr>
        <w:t xml:space="preserve">J Vasc Surg. 2005;42(4):726–33. </w:t>
      </w:r>
    </w:p>
    <w:p w14:paraId="1F4D8AB1" w14:textId="77777777" w:rsidR="003F7CA6" w:rsidRPr="003F7CA6" w:rsidRDefault="003F7CA6" w:rsidP="003F7CA6">
      <w:pPr>
        <w:widowControl w:val="0"/>
        <w:autoSpaceDE w:val="0"/>
        <w:autoSpaceDN w:val="0"/>
        <w:adjustRightInd w:val="0"/>
        <w:ind w:left="640" w:hanging="640"/>
        <w:rPr>
          <w:rFonts w:cs="Arial"/>
          <w:noProof/>
        </w:rPr>
      </w:pPr>
      <w:r w:rsidRPr="003F7CA6">
        <w:rPr>
          <w:rFonts w:cs="Arial"/>
          <w:noProof/>
        </w:rPr>
        <w:t xml:space="preserve">9. </w:t>
      </w:r>
      <w:r w:rsidRPr="003F7CA6">
        <w:rPr>
          <w:rFonts w:cs="Arial"/>
          <w:noProof/>
        </w:rPr>
        <w:tab/>
        <w:t xml:space="preserve">Dentali F, Di Micco G, Giorgi Pierfranceschi M, Gussoni G, Barillari G, Amitrano M, et al. </w:t>
      </w:r>
      <w:r w:rsidRPr="002C5663">
        <w:rPr>
          <w:rFonts w:cs="Arial"/>
          <w:noProof/>
          <w:lang w:val="en-US"/>
        </w:rPr>
        <w:t xml:space="preserve">Rate and duration of hospitalization for deep vein thrombosis and pulmonary embolism in real-world clinical practice. </w:t>
      </w:r>
      <w:r w:rsidRPr="003F7CA6">
        <w:rPr>
          <w:rFonts w:cs="Arial"/>
          <w:noProof/>
        </w:rPr>
        <w:t xml:space="preserve">Ann Med. 2015;47(7):546–54. </w:t>
      </w:r>
    </w:p>
    <w:p w14:paraId="33620896" w14:textId="490CA879" w:rsidR="00866FBB" w:rsidRDefault="003F7CA6" w:rsidP="00485796">
      <w:r>
        <w:fldChar w:fldCharType="end"/>
      </w:r>
    </w:p>
    <w:sectPr w:rsidR="00866F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FCC54" w14:textId="77777777" w:rsidR="00FA6B3E" w:rsidRDefault="00FA6B3E" w:rsidP="00064564">
      <w:r>
        <w:separator/>
      </w:r>
    </w:p>
  </w:endnote>
  <w:endnote w:type="continuationSeparator" w:id="0">
    <w:p w14:paraId="56782624" w14:textId="77777777" w:rsidR="00FA6B3E" w:rsidRDefault="00FA6B3E"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Antiqua">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75347" w14:textId="77777777" w:rsidR="00FA6B3E" w:rsidRDefault="00FA6B3E" w:rsidP="00064564">
      <w:r>
        <w:separator/>
      </w:r>
    </w:p>
  </w:footnote>
  <w:footnote w:type="continuationSeparator" w:id="0">
    <w:p w14:paraId="006943FF" w14:textId="77777777" w:rsidR="00FA6B3E" w:rsidRDefault="00FA6B3E" w:rsidP="0006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64"/>
    <w:rsid w:val="000026B6"/>
    <w:rsid w:val="0001549F"/>
    <w:rsid w:val="00053F5D"/>
    <w:rsid w:val="0006233D"/>
    <w:rsid w:val="00064564"/>
    <w:rsid w:val="0007756F"/>
    <w:rsid w:val="0009673F"/>
    <w:rsid w:val="000D34C6"/>
    <w:rsid w:val="000E0429"/>
    <w:rsid w:val="000E1959"/>
    <w:rsid w:val="000F655F"/>
    <w:rsid w:val="00134F63"/>
    <w:rsid w:val="00135267"/>
    <w:rsid w:val="001432B0"/>
    <w:rsid w:val="00171B38"/>
    <w:rsid w:val="001B2376"/>
    <w:rsid w:val="001B78A6"/>
    <w:rsid w:val="001D4532"/>
    <w:rsid w:val="001E10D9"/>
    <w:rsid w:val="001F2249"/>
    <w:rsid w:val="001F30C3"/>
    <w:rsid w:val="00231937"/>
    <w:rsid w:val="00276E5C"/>
    <w:rsid w:val="002912E6"/>
    <w:rsid w:val="002C5663"/>
    <w:rsid w:val="002E2797"/>
    <w:rsid w:val="002E3B1B"/>
    <w:rsid w:val="002E51F6"/>
    <w:rsid w:val="002F138A"/>
    <w:rsid w:val="00305866"/>
    <w:rsid w:val="0033072B"/>
    <w:rsid w:val="00340334"/>
    <w:rsid w:val="003637F0"/>
    <w:rsid w:val="00365232"/>
    <w:rsid w:val="003A6DC1"/>
    <w:rsid w:val="003F7CA6"/>
    <w:rsid w:val="00402300"/>
    <w:rsid w:val="00432309"/>
    <w:rsid w:val="00432808"/>
    <w:rsid w:val="00435818"/>
    <w:rsid w:val="00483907"/>
    <w:rsid w:val="00485796"/>
    <w:rsid w:val="00495992"/>
    <w:rsid w:val="004A1F37"/>
    <w:rsid w:val="004B0597"/>
    <w:rsid w:val="004B618B"/>
    <w:rsid w:val="004D6EA1"/>
    <w:rsid w:val="00524720"/>
    <w:rsid w:val="005632AF"/>
    <w:rsid w:val="00566366"/>
    <w:rsid w:val="00566ABF"/>
    <w:rsid w:val="005B4558"/>
    <w:rsid w:val="005C6E08"/>
    <w:rsid w:val="005C7C10"/>
    <w:rsid w:val="005E02A4"/>
    <w:rsid w:val="005F254C"/>
    <w:rsid w:val="00605FC0"/>
    <w:rsid w:val="00606D62"/>
    <w:rsid w:val="006405F6"/>
    <w:rsid w:val="0065040E"/>
    <w:rsid w:val="006705A0"/>
    <w:rsid w:val="006F2AC4"/>
    <w:rsid w:val="006F4981"/>
    <w:rsid w:val="006F64AF"/>
    <w:rsid w:val="007356C1"/>
    <w:rsid w:val="00752A78"/>
    <w:rsid w:val="0078002E"/>
    <w:rsid w:val="00786464"/>
    <w:rsid w:val="007D4680"/>
    <w:rsid w:val="007E0EBB"/>
    <w:rsid w:val="00810CBD"/>
    <w:rsid w:val="008139FB"/>
    <w:rsid w:val="0082501E"/>
    <w:rsid w:val="008266B5"/>
    <w:rsid w:val="0084588A"/>
    <w:rsid w:val="0085433D"/>
    <w:rsid w:val="00866891"/>
    <w:rsid w:val="00866FBB"/>
    <w:rsid w:val="008C1823"/>
    <w:rsid w:val="008E0A92"/>
    <w:rsid w:val="008E3A84"/>
    <w:rsid w:val="00910C31"/>
    <w:rsid w:val="00917B39"/>
    <w:rsid w:val="009D2372"/>
    <w:rsid w:val="009E4312"/>
    <w:rsid w:val="00A15031"/>
    <w:rsid w:val="00A312C9"/>
    <w:rsid w:val="00A44F91"/>
    <w:rsid w:val="00A5754F"/>
    <w:rsid w:val="00AB7998"/>
    <w:rsid w:val="00AC4B16"/>
    <w:rsid w:val="00AE687F"/>
    <w:rsid w:val="00B039CE"/>
    <w:rsid w:val="00B23F11"/>
    <w:rsid w:val="00B25F4A"/>
    <w:rsid w:val="00B4387D"/>
    <w:rsid w:val="00B4678C"/>
    <w:rsid w:val="00B63A7D"/>
    <w:rsid w:val="00B63B9A"/>
    <w:rsid w:val="00B729B2"/>
    <w:rsid w:val="00B91D32"/>
    <w:rsid w:val="00BB694C"/>
    <w:rsid w:val="00BE2074"/>
    <w:rsid w:val="00C23243"/>
    <w:rsid w:val="00C246C1"/>
    <w:rsid w:val="00C50981"/>
    <w:rsid w:val="00C642E4"/>
    <w:rsid w:val="00C719DF"/>
    <w:rsid w:val="00C97D9D"/>
    <w:rsid w:val="00CA02D1"/>
    <w:rsid w:val="00CB2BF8"/>
    <w:rsid w:val="00D03D0E"/>
    <w:rsid w:val="00D250D4"/>
    <w:rsid w:val="00D5115A"/>
    <w:rsid w:val="00D64D47"/>
    <w:rsid w:val="00D73D5F"/>
    <w:rsid w:val="00D90576"/>
    <w:rsid w:val="00D91BA9"/>
    <w:rsid w:val="00D93DBA"/>
    <w:rsid w:val="00DD65DF"/>
    <w:rsid w:val="00E14042"/>
    <w:rsid w:val="00E17C17"/>
    <w:rsid w:val="00E84955"/>
    <w:rsid w:val="00E84F44"/>
    <w:rsid w:val="00E94126"/>
    <w:rsid w:val="00E9435E"/>
    <w:rsid w:val="00EB37EF"/>
    <w:rsid w:val="00ED5474"/>
    <w:rsid w:val="00EE214E"/>
    <w:rsid w:val="00EF1796"/>
    <w:rsid w:val="00F12777"/>
    <w:rsid w:val="00F25D76"/>
    <w:rsid w:val="00F5760A"/>
    <w:rsid w:val="00F84222"/>
    <w:rsid w:val="00F8690A"/>
    <w:rsid w:val="00F90CFE"/>
    <w:rsid w:val="00FA6B3E"/>
    <w:rsid w:val="00FA73E1"/>
    <w:rsid w:val="00FB236F"/>
    <w:rsid w:val="00FC29EC"/>
    <w:rsid w:val="00FD0566"/>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053F5D"/>
    <w:rPr>
      <w:color w:val="auto"/>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402300"/>
    <w:pPr>
      <w:ind w:left="2268"/>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 w:type="table" w:styleId="Sombreadoclaro">
    <w:name w:val="Light Shading"/>
    <w:basedOn w:val="Tablanormal"/>
    <w:uiPriority w:val="60"/>
    <w:rsid w:val="003F7CA6"/>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053F5D"/>
    <w:rPr>
      <w:color w:val="auto"/>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402300"/>
    <w:pPr>
      <w:ind w:left="2268"/>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 w:type="table" w:styleId="Sombreadoclaro">
    <w:name w:val="Light Shading"/>
    <w:basedOn w:val="Tablanormal"/>
    <w:uiPriority w:val="60"/>
    <w:rsid w:val="003F7CA6"/>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m.nih.gov/bsd/uniform_requirement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lm.nih.gov/bsd/uniform_requirements.html" TargetMode="External"/><Relationship Id="rId4" Type="http://schemas.openxmlformats.org/officeDocument/2006/relationships/settings" Target="settings.xml"/><Relationship Id="rId9" Type="http://schemas.openxmlformats.org/officeDocument/2006/relationships/hyperlink" Target="http://www.scielo.org.mx/avaliacao/manual_marcacion/preparacion_archiv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A43E22-EB26-4076-80FA-2A5753C4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24349</Words>
  <Characters>133920</Characters>
  <Application>Microsoft Office Word</Application>
  <DocSecurity>0</DocSecurity>
  <Lines>1116</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david</cp:lastModifiedBy>
  <cp:revision>5</cp:revision>
  <dcterms:created xsi:type="dcterms:W3CDTF">2020-12-01T18:46:00Z</dcterms:created>
  <dcterms:modified xsi:type="dcterms:W3CDTF">2020-12-01T19:20:00Z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5edd3d83-fe0a-3b50-aca1-7c56800604ec</vt:lpwstr>
  </property>
  <property fmtid="{D5CDD505-2E9C-101B-9397-08002B2CF9AE}" pid="24" name="Mendeley Citation Style_1">
    <vt:lpwstr>http://www.zotero.org/styles/vancouver</vt:lpwstr>
  </property>
</Properties>
</file>