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41E" w:rsidRPr="0022192D" w:rsidRDefault="0077541E" w:rsidP="0077541E">
      <w:pPr>
        <w:pStyle w:val="spscorrespondencia"/>
        <w:jc w:val="both"/>
      </w:pPr>
      <w:bookmarkStart w:id="0" w:name="_GoBack"/>
      <w:bookmarkEnd w:id="0"/>
    </w:p>
    <w:p w:rsidR="0077541E" w:rsidRDefault="0077541E" w:rsidP="0077541E">
      <w:pPr>
        <w:pStyle w:val="Descripcin"/>
        <w:keepNext/>
      </w:pPr>
      <w:r>
        <w:t xml:space="preserve">Tabla 1: Manejo farmacológico de la OIM </w:t>
      </w:r>
      <w:r>
        <w:fldChar w:fldCharType="begin"/>
      </w:r>
      <w:r>
        <w:instrText xml:space="preserve"> SEQ Tabla_1:_Manejo_farmacológico_de_la_OIM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</w:p>
    <w:tbl>
      <w:tblPr>
        <w:tblStyle w:val="Tablaconcuadrcula5oscura-nfasis1"/>
        <w:tblW w:w="8803" w:type="dxa"/>
        <w:tblLook w:val="04A0" w:firstRow="1" w:lastRow="0" w:firstColumn="1" w:lastColumn="0" w:noHBand="0" w:noVBand="1"/>
      </w:tblPr>
      <w:tblGrid>
        <w:gridCol w:w="4401"/>
        <w:gridCol w:w="4402"/>
      </w:tblGrid>
      <w:tr w:rsidR="0077541E" w:rsidRPr="0022192D" w:rsidTr="003C79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3" w:type="dxa"/>
            <w:gridSpan w:val="2"/>
          </w:tcPr>
          <w:p w:rsidR="0077541E" w:rsidRPr="0022192D" w:rsidRDefault="0077541E" w:rsidP="003C79E4">
            <w:pPr>
              <w:spacing w:line="360" w:lineRule="auto"/>
              <w:jc w:val="center"/>
              <w:rPr>
                <w:u w:val="single"/>
              </w:rPr>
            </w:pPr>
            <w:r w:rsidRPr="0022192D">
              <w:rPr>
                <w:u w:val="single"/>
              </w:rPr>
              <w:t>Principales manifestaciones OIM y su tratamiento</w:t>
            </w:r>
          </w:p>
        </w:tc>
      </w:tr>
      <w:tr w:rsidR="0077541E" w:rsidTr="003C7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1" w:type="dxa"/>
          </w:tcPr>
          <w:p w:rsidR="0077541E" w:rsidRDefault="0077541E" w:rsidP="003C79E4">
            <w:pPr>
              <w:spacing w:line="360" w:lineRule="auto"/>
              <w:jc w:val="center"/>
            </w:pPr>
            <w:r>
              <w:t xml:space="preserve">Dolor </w:t>
            </w:r>
            <w:proofErr w:type="spellStart"/>
            <w:r>
              <w:t>nociceptivo</w:t>
            </w:r>
            <w:proofErr w:type="spellEnd"/>
            <w:r>
              <w:t xml:space="preserve"> somático continuo</w:t>
            </w:r>
          </w:p>
        </w:tc>
        <w:tc>
          <w:tcPr>
            <w:tcW w:w="4401" w:type="dxa"/>
          </w:tcPr>
          <w:p w:rsidR="0077541E" w:rsidRDefault="0077541E" w:rsidP="003C79E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Uso de analgésicos opioides potentes en dosis tituladas</w:t>
            </w:r>
          </w:p>
        </w:tc>
      </w:tr>
      <w:tr w:rsidR="0077541E" w:rsidTr="003C79E4">
        <w:trPr>
          <w:trHeight w:val="1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1" w:type="dxa"/>
          </w:tcPr>
          <w:p w:rsidR="0077541E" w:rsidRDefault="0077541E" w:rsidP="003C79E4">
            <w:pPr>
              <w:spacing w:line="360" w:lineRule="auto"/>
              <w:jc w:val="center"/>
            </w:pPr>
            <w:r>
              <w:t>Dolor visceral cólico</w:t>
            </w:r>
          </w:p>
        </w:tc>
        <w:tc>
          <w:tcPr>
            <w:tcW w:w="4401" w:type="dxa"/>
          </w:tcPr>
          <w:p w:rsidR="0077541E" w:rsidRDefault="0077541E" w:rsidP="003C79E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Butilbromuro</w:t>
            </w:r>
            <w:proofErr w:type="spellEnd"/>
            <w:r>
              <w:t xml:space="preserve"> de </w:t>
            </w:r>
            <w:proofErr w:type="spellStart"/>
            <w:r>
              <w:t>escopolamina</w:t>
            </w:r>
            <w:proofErr w:type="spellEnd"/>
            <w:r>
              <w:t xml:space="preserve"> 20-40 mg cada 8 horas (100mg dosis máxima)</w:t>
            </w:r>
          </w:p>
        </w:tc>
      </w:tr>
      <w:tr w:rsidR="0077541E" w:rsidTr="003C7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1" w:type="dxa"/>
          </w:tcPr>
          <w:p w:rsidR="0077541E" w:rsidRDefault="0077541E" w:rsidP="003C79E4">
            <w:pPr>
              <w:spacing w:line="360" w:lineRule="auto"/>
              <w:jc w:val="center"/>
            </w:pPr>
            <w:r>
              <w:t>Aumento de secreciones gastrointestinales</w:t>
            </w:r>
          </w:p>
        </w:tc>
        <w:tc>
          <w:tcPr>
            <w:tcW w:w="4401" w:type="dxa"/>
          </w:tcPr>
          <w:p w:rsidR="0077541E" w:rsidRDefault="0077541E" w:rsidP="003C79E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Butilbromuro</w:t>
            </w:r>
            <w:proofErr w:type="spellEnd"/>
            <w:r>
              <w:t xml:space="preserve"> de </w:t>
            </w:r>
            <w:proofErr w:type="spellStart"/>
            <w:r>
              <w:t>escopolamina</w:t>
            </w:r>
            <w:proofErr w:type="spellEnd"/>
            <w:r>
              <w:t xml:space="preserve"> 20-40 mg cada 8 horas (100mg dosis máxima)</w:t>
            </w:r>
          </w:p>
          <w:p w:rsidR="0077541E" w:rsidRDefault="0077541E" w:rsidP="003C79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Octreotida</w:t>
            </w:r>
            <w:proofErr w:type="spellEnd"/>
            <w:r>
              <w:t xml:space="preserve"> 100-300 </w:t>
            </w:r>
            <w:r w:rsidRPr="005150F0">
              <w:rPr>
                <w:rFonts w:ascii="Times New Roman" w:hAnsi="Times New Roman" w:cs="Times New Roman"/>
              </w:rPr>
              <w:t>µg</w:t>
            </w:r>
            <w:r>
              <w:t xml:space="preserve"> cada 8horas</w:t>
            </w:r>
          </w:p>
        </w:tc>
      </w:tr>
      <w:tr w:rsidR="0077541E" w:rsidTr="003C79E4">
        <w:trPr>
          <w:trHeight w:val="2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1" w:type="dxa"/>
          </w:tcPr>
          <w:p w:rsidR="0077541E" w:rsidRDefault="0077541E" w:rsidP="003C79E4">
            <w:pPr>
              <w:spacing w:line="360" w:lineRule="auto"/>
              <w:jc w:val="center"/>
            </w:pPr>
            <w:r>
              <w:t>Náuseas y vómito</w:t>
            </w:r>
          </w:p>
        </w:tc>
        <w:tc>
          <w:tcPr>
            <w:tcW w:w="4401" w:type="dxa"/>
          </w:tcPr>
          <w:p w:rsidR="0077541E" w:rsidRDefault="0077541E" w:rsidP="003C79E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Haloperidol 5-15mg /día</w:t>
            </w:r>
          </w:p>
          <w:p w:rsidR="0077541E" w:rsidRDefault="0077541E" w:rsidP="003C79E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Metoclopramida</w:t>
            </w:r>
            <w:proofErr w:type="spellEnd"/>
            <w:r>
              <w:t xml:space="preserve"> 40-240 mg/día</w:t>
            </w:r>
          </w:p>
          <w:p w:rsidR="0077541E" w:rsidRDefault="0077541E" w:rsidP="003C79E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Ondansetrón</w:t>
            </w:r>
            <w:proofErr w:type="spellEnd"/>
            <w:r>
              <w:t xml:space="preserve"> 12-24 mg/día</w:t>
            </w:r>
          </w:p>
          <w:p w:rsidR="0077541E" w:rsidRDefault="0077541E" w:rsidP="003C79E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Olanzapina</w:t>
            </w:r>
            <w:proofErr w:type="spellEnd"/>
            <w:r>
              <w:t xml:space="preserve"> 2,5-20 mg/día</w:t>
            </w:r>
          </w:p>
        </w:tc>
      </w:tr>
      <w:tr w:rsidR="0077541E" w:rsidTr="003C7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1" w:type="dxa"/>
          </w:tcPr>
          <w:p w:rsidR="0077541E" w:rsidRDefault="0077541E" w:rsidP="003C79E4">
            <w:pPr>
              <w:spacing w:line="360" w:lineRule="auto"/>
              <w:jc w:val="center"/>
            </w:pPr>
            <w:r>
              <w:t>Actividad inflamatoria local</w:t>
            </w:r>
          </w:p>
        </w:tc>
        <w:tc>
          <w:tcPr>
            <w:tcW w:w="4401" w:type="dxa"/>
          </w:tcPr>
          <w:p w:rsidR="0077541E" w:rsidRDefault="0077541E" w:rsidP="003C79E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Dexametasona</w:t>
            </w:r>
            <w:proofErr w:type="spellEnd"/>
            <w:r>
              <w:t xml:space="preserve"> 6-16 mg/día</w:t>
            </w:r>
          </w:p>
        </w:tc>
      </w:tr>
    </w:tbl>
    <w:p w:rsidR="009B4EF1" w:rsidRDefault="0077541E"/>
    <w:p w:rsidR="0077541E" w:rsidRDefault="0077541E"/>
    <w:p w:rsidR="0077541E" w:rsidRDefault="0077541E">
      <w:r w:rsidRPr="00956568">
        <w:rPr>
          <w:noProof/>
          <w:lang w:val="es-ES_tradnl"/>
        </w:rPr>
        <w:lastRenderedPageBreak/>
        <w:drawing>
          <wp:anchor distT="0" distB="0" distL="114300" distR="114300" simplePos="0" relativeHeight="251665408" behindDoc="0" locked="0" layoutInCell="1" allowOverlap="1" wp14:anchorId="0AB213B4" wp14:editId="6CAA92BD">
            <wp:simplePos x="0" y="0"/>
            <wp:positionH relativeFrom="column">
              <wp:posOffset>0</wp:posOffset>
            </wp:positionH>
            <wp:positionV relativeFrom="paragraph">
              <wp:posOffset>280670</wp:posOffset>
            </wp:positionV>
            <wp:extent cx="6039485" cy="4293602"/>
            <wp:effectExtent l="0" t="0" r="5715" b="0"/>
            <wp:wrapTopAndBottom/>
            <wp:docPr id="1" name="gráfico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>
                      <a:lum/>
                      <a:alphaModFix/>
                    </a:blip>
                    <a:srcRect t="12290" r="1293"/>
                    <a:stretch/>
                  </pic:blipFill>
                  <pic:spPr bwMode="auto">
                    <a:xfrm>
                      <a:off x="0" y="0"/>
                      <a:ext cx="6039485" cy="42936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541E" w:rsidRDefault="0077541E"/>
    <w:p w:rsidR="0077541E" w:rsidRDefault="0077541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0B5B03" wp14:editId="19AF6E4A">
                <wp:simplePos x="0" y="0"/>
                <wp:positionH relativeFrom="column">
                  <wp:posOffset>35192</wp:posOffset>
                </wp:positionH>
                <wp:positionV relativeFrom="paragraph">
                  <wp:posOffset>4290695</wp:posOffset>
                </wp:positionV>
                <wp:extent cx="6119495" cy="635"/>
                <wp:effectExtent l="0" t="0" r="1905" b="12065"/>
                <wp:wrapTopAndBottom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49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7541E" w:rsidRPr="003B59DD" w:rsidRDefault="0077541E" w:rsidP="0077541E">
                            <w:pPr>
                              <w:pStyle w:val="Descripcin"/>
                              <w:rPr>
                                <w:noProof/>
                                <w:lang w:val="es-ES_tradnl"/>
                              </w:rPr>
                            </w:pPr>
                            <w:r>
                              <w:t>Figura 1 y 2: Dilatación de asas con edema de pared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0B5B03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2.75pt;margin-top:337.85pt;width:481.85pt;height: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" stroked="f">
                <v:textbox style="mso-fit-shape-to-text:t" inset="0,0,0,0">
                  <w:txbxContent>
                    <w:p w:rsidR="0077541E" w:rsidRPr="003B59DD" w:rsidRDefault="0077541E" w:rsidP="0077541E">
                      <w:pPr>
                        <w:pStyle w:val="Descripcin"/>
                        <w:rPr>
                          <w:noProof/>
                          <w:lang w:val="es-ES_tradnl"/>
                        </w:rPr>
                      </w:pPr>
                      <w:r>
                        <w:t>Figura 1 y 2: Dilatación de asas con edema de pared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956568">
        <w:rPr>
          <w:noProof/>
          <w:lang w:val="es-ES_tradnl"/>
        </w:rPr>
        <w:drawing>
          <wp:anchor distT="0" distB="0" distL="114300" distR="114300" simplePos="0" relativeHeight="251663360" behindDoc="0" locked="0" layoutInCell="1" allowOverlap="1" wp14:anchorId="2238CCCD" wp14:editId="7815A850">
            <wp:simplePos x="0" y="0"/>
            <wp:positionH relativeFrom="column">
              <wp:posOffset>-23729</wp:posOffset>
            </wp:positionH>
            <wp:positionV relativeFrom="paragraph">
              <wp:posOffset>-534</wp:posOffset>
            </wp:positionV>
            <wp:extent cx="6119495" cy="4895596"/>
            <wp:effectExtent l="0" t="0" r="1905" b="0"/>
            <wp:wrapTopAndBottom/>
            <wp:docPr id="2" name="gráfico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lum/>
                      <a:alphaModFix/>
                    </a:blip>
                    <a:srcRect l="-917" t="12452" r="917" b="-12452"/>
                    <a:stretch/>
                  </pic:blipFill>
                  <pic:spPr bwMode="auto">
                    <a:xfrm>
                      <a:off x="0" y="0"/>
                      <a:ext cx="6119495" cy="48955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77541E" w:rsidSect="00E5698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41E"/>
    <w:rsid w:val="000327F8"/>
    <w:rsid w:val="000450D7"/>
    <w:rsid w:val="00172313"/>
    <w:rsid w:val="00530E6C"/>
    <w:rsid w:val="00596DA7"/>
    <w:rsid w:val="0077541E"/>
    <w:rsid w:val="00811857"/>
    <w:rsid w:val="00CB52E8"/>
    <w:rsid w:val="00E5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7C0B94"/>
  <w14:defaultImageDpi w14:val="32767"/>
  <w15:chartTrackingRefBased/>
  <w15:docId w15:val="{D0F0E3E7-BBCB-BF47-A727-D5CD15C13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sps_txtcaja"/>
    <w:qFormat/>
    <w:rsid w:val="0077541E"/>
    <w:pPr>
      <w:spacing w:after="160"/>
    </w:pPr>
    <w:rPr>
      <w:rFonts w:ascii="Arial" w:hAnsi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pscorrespondencia">
    <w:name w:val="sps_correspondencia"/>
    <w:basedOn w:val="Normal"/>
    <w:qFormat/>
    <w:rsid w:val="0077541E"/>
  </w:style>
  <w:style w:type="table" w:styleId="Tablaconcuadrcula5oscura-nfasis1">
    <w:name w:val="Grid Table 5 Dark Accent 1"/>
    <w:basedOn w:val="Tablanormal"/>
    <w:uiPriority w:val="50"/>
    <w:rsid w:val="0077541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Descripcin">
    <w:name w:val="caption"/>
    <w:basedOn w:val="Normal"/>
    <w:next w:val="Normal"/>
    <w:uiPriority w:val="35"/>
    <w:unhideWhenUsed/>
    <w:qFormat/>
    <w:rsid w:val="0077541E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103</Words>
  <Characters>569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2020-03-03T16:34:00Z</dcterms:created>
  <dcterms:modified xsi:type="dcterms:W3CDTF">2020-03-03T16:43:00Z</dcterms:modified>
</cp:coreProperties>
</file>